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F5" w:rsidRDefault="00EF4CF5">
      <w:pPr>
        <w:tabs>
          <w:tab w:val="left" w:pos="-1440"/>
          <w:tab w:val="left" w:pos="-720"/>
        </w:tabs>
        <w:spacing w:line="360" w:lineRule="auto"/>
        <w:jc w:val="both"/>
        <w:rPr>
          <w:rFonts w:ascii="Arial" w:hAnsi="Arial"/>
        </w:rPr>
      </w:pPr>
      <w:bookmarkStart w:id="0" w:name="_GoBack"/>
      <w:bookmarkEnd w:id="0"/>
    </w:p>
    <w:p w:rsidR="00EF4CF5" w:rsidRDefault="0002402A">
      <w:pPr>
        <w:tabs>
          <w:tab w:val="left" w:pos="-1440"/>
          <w:tab w:val="left" w:pos="-720"/>
        </w:tabs>
        <w:spacing w:line="360" w:lineRule="auto"/>
        <w:jc w:val="both"/>
      </w:pPr>
      <w:r>
        <w:rPr>
          <w:rFonts w:ascii="Arial" w:hAnsi="Arial" w:cs="Arial"/>
          <w:b/>
          <w:lang w:val="es-ES_tradnl"/>
        </w:rPr>
        <w:t>RESOLUCIÓN N° 36</w:t>
      </w:r>
    </w:p>
    <w:p w:rsidR="00EF4CF5" w:rsidRDefault="0002402A">
      <w:pPr>
        <w:tabs>
          <w:tab w:val="left" w:pos="-1440"/>
          <w:tab w:val="left" w:pos="-720"/>
        </w:tabs>
        <w:spacing w:line="360" w:lineRule="auto"/>
        <w:jc w:val="both"/>
      </w:pPr>
      <w:r>
        <w:rPr>
          <w:rFonts w:ascii="Arial" w:hAnsi="Arial" w:cs="Arial"/>
        </w:rPr>
        <w:t>Mendoza, 21</w:t>
      </w:r>
      <w:r>
        <w:rPr>
          <w:rFonts w:ascii="Arial" w:hAnsi="Arial" w:cs="Arial"/>
          <w:lang w:val="es-AR"/>
        </w:rPr>
        <w:t xml:space="preserve"> </w:t>
      </w:r>
      <w:r>
        <w:rPr>
          <w:rFonts w:ascii="Arial" w:hAnsi="Arial" w:cs="Arial"/>
        </w:rPr>
        <w:t xml:space="preserve">de </w:t>
      </w:r>
      <w:proofErr w:type="gramStart"/>
      <w:r>
        <w:rPr>
          <w:rFonts w:ascii="Arial" w:hAnsi="Arial" w:cs="Arial"/>
        </w:rPr>
        <w:t>Agosto</w:t>
      </w:r>
      <w:proofErr w:type="gramEnd"/>
      <w:r>
        <w:rPr>
          <w:rFonts w:ascii="Arial" w:hAnsi="Arial" w:cs="Arial"/>
        </w:rPr>
        <w:t xml:space="preserve"> de 2.020.</w:t>
      </w:r>
    </w:p>
    <w:p w:rsidR="00EF4CF5" w:rsidRDefault="00EF4CF5">
      <w:pPr>
        <w:tabs>
          <w:tab w:val="left" w:pos="-1440"/>
          <w:tab w:val="left" w:pos="-720"/>
        </w:tabs>
        <w:spacing w:line="360" w:lineRule="auto"/>
        <w:jc w:val="both"/>
        <w:rPr>
          <w:rFonts w:ascii="Arial" w:hAnsi="Arial" w:cs="Arial"/>
        </w:rPr>
      </w:pPr>
    </w:p>
    <w:p w:rsidR="00EF4CF5" w:rsidRDefault="0002402A">
      <w:pPr>
        <w:tabs>
          <w:tab w:val="left" w:pos="-1440"/>
          <w:tab w:val="left" w:pos="-720"/>
        </w:tabs>
        <w:spacing w:line="360" w:lineRule="auto"/>
        <w:jc w:val="both"/>
      </w:pPr>
      <w:r>
        <w:rPr>
          <w:rFonts w:ascii="Arial" w:hAnsi="Arial" w:cs="Arial"/>
        </w:rPr>
        <w:tab/>
      </w:r>
      <w:r>
        <w:rPr>
          <w:rFonts w:ascii="Arial" w:hAnsi="Arial" w:cs="Arial"/>
          <w:b/>
          <w:u w:val="single"/>
        </w:rPr>
        <w:t>VISTOS:</w:t>
      </w:r>
    </w:p>
    <w:p w:rsidR="00EF4CF5" w:rsidRDefault="0002402A">
      <w:pPr>
        <w:tabs>
          <w:tab w:val="left" w:pos="-1440"/>
          <w:tab w:val="left" w:pos="-720"/>
        </w:tabs>
        <w:spacing w:line="360" w:lineRule="auto"/>
        <w:jc w:val="both"/>
      </w:pPr>
      <w:r>
        <w:rPr>
          <w:rFonts w:ascii="Arial" w:hAnsi="Arial" w:cs="Arial"/>
          <w:bCs w:val="0"/>
        </w:rPr>
        <w:tab/>
      </w:r>
      <w:r>
        <w:rPr>
          <w:rFonts w:ascii="Arial" w:hAnsi="Arial" w:cs="Arial"/>
          <w:bCs w:val="0"/>
        </w:rPr>
        <w:t xml:space="preserve">La declaración de pandemia sobre por el COVID-19 (coronavirus) emitida por la Organización Mundial de la Salud (OMS); la emergencia sanitaria dispuesta por el Gobierno Nacional (Ley 27.541; Decretos N° 260/20; N° 297/20 y </w:t>
      </w:r>
      <w:proofErr w:type="spellStart"/>
      <w:r>
        <w:rPr>
          <w:rFonts w:ascii="Arial" w:hAnsi="Arial" w:cs="Arial"/>
          <w:bCs w:val="0"/>
        </w:rPr>
        <w:t>cc.</w:t>
      </w:r>
      <w:proofErr w:type="spellEnd"/>
      <w:r>
        <w:rPr>
          <w:rFonts w:ascii="Arial" w:hAnsi="Arial" w:cs="Arial"/>
          <w:bCs w:val="0"/>
        </w:rPr>
        <w:t>) y el Gobierno Provincial (Dec</w:t>
      </w:r>
      <w:r>
        <w:rPr>
          <w:rFonts w:ascii="Arial" w:hAnsi="Arial" w:cs="Arial"/>
          <w:bCs w:val="0"/>
        </w:rPr>
        <w:t xml:space="preserve">retos N° 359/20, N° 384/20 y cc); junto con los pronunciamientos de esta Suprema Corte de Justicia (Acordadas N° 29.517 y </w:t>
      </w:r>
      <w:proofErr w:type="spellStart"/>
      <w:r>
        <w:rPr>
          <w:rFonts w:ascii="Arial" w:hAnsi="Arial" w:cs="Arial"/>
          <w:bCs w:val="0"/>
        </w:rPr>
        <w:t>cc.</w:t>
      </w:r>
      <w:proofErr w:type="spellEnd"/>
      <w:r>
        <w:rPr>
          <w:rFonts w:ascii="Arial" w:hAnsi="Arial" w:cs="Arial"/>
          <w:bCs w:val="0"/>
        </w:rPr>
        <w:t>), Acordada de la SCJM por la que se suscribe Convenio Marco de Colaboración con el Registro de Estado Civil y Capacidad de las Per</w:t>
      </w:r>
      <w:r>
        <w:rPr>
          <w:rFonts w:ascii="Arial" w:hAnsi="Arial" w:cs="Arial"/>
          <w:bCs w:val="0"/>
        </w:rPr>
        <w:t xml:space="preserve">sonas, Resolución 31/20 del  Ministro Coordinador del Fuero y;   </w:t>
      </w:r>
    </w:p>
    <w:p w:rsidR="00EF4CF5" w:rsidRDefault="00EF4CF5">
      <w:pPr>
        <w:tabs>
          <w:tab w:val="left" w:pos="-1440"/>
          <w:tab w:val="left" w:pos="-720"/>
        </w:tabs>
        <w:spacing w:line="360" w:lineRule="auto"/>
        <w:jc w:val="both"/>
        <w:rPr>
          <w:rFonts w:ascii="Arial" w:hAnsi="Arial"/>
        </w:rPr>
      </w:pPr>
    </w:p>
    <w:p w:rsidR="00EF4CF5" w:rsidRDefault="0002402A">
      <w:pPr>
        <w:tabs>
          <w:tab w:val="left" w:pos="-1440"/>
          <w:tab w:val="left" w:pos="-720"/>
        </w:tabs>
        <w:spacing w:line="360" w:lineRule="auto"/>
        <w:jc w:val="both"/>
      </w:pPr>
      <w:r>
        <w:rPr>
          <w:bCs w:val="0"/>
        </w:rPr>
        <w:tab/>
      </w:r>
      <w:r>
        <w:rPr>
          <w:rFonts w:ascii="Arial" w:hAnsi="Arial" w:cs="Arial"/>
          <w:b/>
          <w:u w:val="single"/>
        </w:rPr>
        <w:t>CONSIDERANDO</w:t>
      </w:r>
      <w:r>
        <w:rPr>
          <w:rFonts w:ascii="Arial" w:hAnsi="Arial" w:cs="Arial"/>
        </w:rPr>
        <w:t xml:space="preserve">: </w:t>
      </w:r>
    </w:p>
    <w:p w:rsidR="00EF4CF5" w:rsidRDefault="0002402A">
      <w:pPr>
        <w:tabs>
          <w:tab w:val="left" w:pos="-1440"/>
          <w:tab w:val="left" w:pos="-720"/>
        </w:tabs>
        <w:spacing w:line="360" w:lineRule="auto"/>
        <w:jc w:val="both"/>
      </w:pPr>
      <w:r>
        <w:rPr>
          <w:rFonts w:ascii="Arial" w:hAnsi="Arial" w:cs="Arial"/>
        </w:rPr>
        <w:tab/>
        <w:t>Que la Suprema Corte de Justicia de Mendoza ha definido líneas de acción destinadas a implementar mecanismos virtuales que permitan asegurar y agilizar el funcionamiento de</w:t>
      </w:r>
      <w:r>
        <w:rPr>
          <w:rFonts w:ascii="Arial" w:hAnsi="Arial" w:cs="Arial"/>
        </w:rPr>
        <w:t xml:space="preserve">l servicio público de Justicia en el contexto de pandemia atravesado.  </w:t>
      </w:r>
    </w:p>
    <w:p w:rsidR="00EF4CF5" w:rsidRDefault="0002402A">
      <w:pPr>
        <w:spacing w:line="360" w:lineRule="auto"/>
        <w:jc w:val="both"/>
      </w:pPr>
      <w:r>
        <w:rPr>
          <w:rFonts w:ascii="Arial" w:hAnsi="Arial" w:cs="Arial"/>
        </w:rPr>
        <w:tab/>
        <w:t>Que dichas políticas de trabajo deben considerar, además del trabajo hacia el interior del Poder Judicial y en relación con los Ministerios Públicos, los vínculos que las diferentes a</w:t>
      </w:r>
      <w:r>
        <w:rPr>
          <w:rFonts w:ascii="Arial" w:hAnsi="Arial" w:cs="Arial"/>
        </w:rPr>
        <w:t>gencias judiciales mantienen, de manera necesaria, con los organismos de los otros poderes públicos, sean nacionales, provinciales o municipales.</w:t>
      </w:r>
    </w:p>
    <w:p w:rsidR="00EF4CF5" w:rsidRDefault="0002402A">
      <w:pPr>
        <w:spacing w:line="360" w:lineRule="auto"/>
        <w:ind w:firstLine="708"/>
        <w:jc w:val="both"/>
      </w:pPr>
      <w:proofErr w:type="gramStart"/>
      <w:r>
        <w:rPr>
          <w:rFonts w:ascii="Arial" w:hAnsi="Arial" w:cs="Arial"/>
        </w:rPr>
        <w:t>Que</w:t>
      </w:r>
      <w:proofErr w:type="gramEnd"/>
      <w:r>
        <w:rPr>
          <w:rFonts w:ascii="Arial" w:hAnsi="Arial" w:cs="Arial"/>
        </w:rPr>
        <w:t xml:space="preserve"> en tal entendimiento, se advierte la necesidad de generar mayores canales de comunicación entre los difere</w:t>
      </w:r>
      <w:r>
        <w:rPr>
          <w:rFonts w:ascii="Arial" w:hAnsi="Arial" w:cs="Arial"/>
        </w:rPr>
        <w:t>ntes organismos públicos que eviten el contacto entre las personas y agilicen los procesos judiciales que requieren para sus efectos la registración en otras dependencias gubernamentales.</w:t>
      </w:r>
    </w:p>
    <w:p w:rsidR="00EF4CF5" w:rsidRDefault="0002402A">
      <w:pPr>
        <w:spacing w:line="360" w:lineRule="auto"/>
        <w:jc w:val="both"/>
      </w:pPr>
      <w:r>
        <w:rPr>
          <w:rFonts w:ascii="Arial" w:hAnsi="Arial" w:cs="Arial"/>
        </w:rPr>
        <w:tab/>
        <w:t>Es importante mencionar el trabajo conjunto que se viene desarrolla</w:t>
      </w:r>
      <w:r>
        <w:rPr>
          <w:rFonts w:ascii="Arial" w:hAnsi="Arial" w:cs="Arial"/>
        </w:rPr>
        <w:t>ndo con antelación a la pandemia COVID-19 entre la Suprema Corte de Justicia de Mendoza y el Poder Ejecutivo Provincial con el fin de agilizar la comunicación entre el Fuero de Familia y el Registro de Estado Civil de las Personas.</w:t>
      </w:r>
    </w:p>
    <w:p w:rsidR="00EF4CF5" w:rsidRDefault="0002402A">
      <w:pPr>
        <w:spacing w:line="360" w:lineRule="auto"/>
        <w:jc w:val="both"/>
      </w:pPr>
      <w:r>
        <w:rPr>
          <w:rFonts w:ascii="Arial" w:hAnsi="Arial" w:cs="Arial"/>
        </w:rPr>
        <w:tab/>
        <w:t>Que la implementación d</w:t>
      </w:r>
      <w:r>
        <w:rPr>
          <w:rFonts w:ascii="Arial" w:hAnsi="Arial" w:cs="Arial"/>
        </w:rPr>
        <w:t xml:space="preserve">e la Resolución 31/20 ha facilitado el cumplimiento de sentencias judiciales que ordenan inscripciones en el Registro Civil y Capacidad de las Personas, sin </w:t>
      </w:r>
      <w:proofErr w:type="gramStart"/>
      <w:r>
        <w:rPr>
          <w:rFonts w:ascii="Arial" w:hAnsi="Arial" w:cs="Arial"/>
        </w:rPr>
        <w:t>embargo</w:t>
      </w:r>
      <w:proofErr w:type="gramEnd"/>
      <w:r>
        <w:rPr>
          <w:rFonts w:ascii="Arial" w:hAnsi="Arial" w:cs="Arial"/>
        </w:rPr>
        <w:t xml:space="preserve"> resulta necesario seguir avanzando en la ampliación de la digitalización de las notificacio</w:t>
      </w:r>
      <w:r>
        <w:rPr>
          <w:rFonts w:ascii="Arial" w:hAnsi="Arial" w:cs="Arial"/>
        </w:rPr>
        <w:t>nes, como así también de todas las comunicaciones y vistas para dictamen que puedan corresponder con la Asesoría Letrada del Registro Civil.</w:t>
      </w:r>
    </w:p>
    <w:p w:rsidR="00EF4CF5" w:rsidRDefault="0002402A">
      <w:pPr>
        <w:tabs>
          <w:tab w:val="left" w:pos="-1440"/>
          <w:tab w:val="left" w:pos="-720"/>
        </w:tabs>
        <w:spacing w:line="360" w:lineRule="auto"/>
        <w:jc w:val="both"/>
      </w:pPr>
      <w:r>
        <w:rPr>
          <w:rFonts w:ascii="Arial" w:hAnsi="Arial" w:cs="Arial"/>
        </w:rPr>
        <w:lastRenderedPageBreak/>
        <w:tab/>
        <w:t>No obstante ello, resulta necesario y urgente que la población en general tenga actualizados los datos sobre su id</w:t>
      </w:r>
      <w:r>
        <w:rPr>
          <w:rFonts w:ascii="Arial" w:hAnsi="Arial" w:cs="Arial"/>
        </w:rPr>
        <w:t xml:space="preserve">entidad y estado civil, a fin </w:t>
      </w:r>
      <w:proofErr w:type="gramStart"/>
      <w:r>
        <w:rPr>
          <w:rFonts w:ascii="Arial" w:hAnsi="Arial" w:cs="Arial"/>
        </w:rPr>
        <w:t>de  acceder</w:t>
      </w:r>
      <w:proofErr w:type="gramEnd"/>
      <w:r>
        <w:rPr>
          <w:rFonts w:ascii="Arial" w:hAnsi="Arial" w:cs="Arial"/>
        </w:rPr>
        <w:t xml:space="preserve"> a subsidios y beneficios económicos imprescindibles para  subsistencia en estos momentos de pandemia.</w:t>
      </w:r>
    </w:p>
    <w:p w:rsidR="00EF4CF5" w:rsidRDefault="0002402A">
      <w:pPr>
        <w:tabs>
          <w:tab w:val="left" w:pos="-1440"/>
          <w:tab w:val="left" w:pos="-720"/>
        </w:tabs>
        <w:spacing w:line="360" w:lineRule="auto"/>
        <w:jc w:val="both"/>
      </w:pPr>
      <w:r>
        <w:rPr>
          <w:rFonts w:ascii="Arial" w:hAnsi="Arial" w:cs="Arial"/>
        </w:rPr>
        <w:tab/>
      </w:r>
      <w:r>
        <w:rPr>
          <w:rFonts w:ascii="Arial" w:hAnsi="Arial" w:cs="Arial"/>
          <w:bCs w:val="0"/>
        </w:rPr>
        <w:t>Por todo lo expuesto, y atento a las facultades que le son propias al Ministro Coordinador del Fuero de Familia</w:t>
      </w:r>
      <w:r>
        <w:rPr>
          <w:rFonts w:ascii="Arial" w:hAnsi="Arial" w:cs="Arial"/>
          <w:bCs w:val="0"/>
        </w:rPr>
        <w:t xml:space="preserve">, de conformidad con lo dispuesto por Acordada N° 29.005 y </w:t>
      </w:r>
      <w:proofErr w:type="spellStart"/>
      <w:r>
        <w:rPr>
          <w:rFonts w:ascii="Arial" w:hAnsi="Arial" w:cs="Arial"/>
          <w:bCs w:val="0"/>
        </w:rPr>
        <w:t>cc.</w:t>
      </w:r>
      <w:proofErr w:type="spellEnd"/>
    </w:p>
    <w:p w:rsidR="00EF4CF5" w:rsidRDefault="00EF4CF5">
      <w:pPr>
        <w:tabs>
          <w:tab w:val="left" w:pos="-1440"/>
          <w:tab w:val="left" w:pos="-720"/>
        </w:tabs>
        <w:spacing w:line="360" w:lineRule="auto"/>
        <w:jc w:val="both"/>
        <w:rPr>
          <w:rFonts w:ascii="Arial" w:hAnsi="Arial" w:cs="Arial"/>
          <w:bCs w:val="0"/>
        </w:rPr>
      </w:pPr>
    </w:p>
    <w:p w:rsidR="00EF4CF5" w:rsidRDefault="0002402A">
      <w:pPr>
        <w:tabs>
          <w:tab w:val="left" w:pos="-1440"/>
          <w:tab w:val="left" w:pos="-720"/>
        </w:tabs>
        <w:spacing w:line="360" w:lineRule="auto"/>
        <w:jc w:val="both"/>
      </w:pPr>
      <w:r>
        <w:rPr>
          <w:rFonts w:ascii="Arial" w:hAnsi="Arial" w:cs="Arial"/>
          <w:b/>
          <w:bCs w:val="0"/>
        </w:rPr>
        <w:tab/>
      </w:r>
      <w:r>
        <w:rPr>
          <w:rFonts w:ascii="Arial" w:hAnsi="Arial" w:cs="Arial"/>
          <w:b/>
          <w:bCs w:val="0"/>
          <w:u w:val="single"/>
        </w:rPr>
        <w:t>RESUELVE</w:t>
      </w:r>
      <w:r>
        <w:rPr>
          <w:rFonts w:ascii="Arial" w:hAnsi="Arial" w:cs="Arial"/>
          <w:b/>
          <w:bCs w:val="0"/>
        </w:rPr>
        <w:t>:</w:t>
      </w:r>
    </w:p>
    <w:p w:rsidR="00EF4CF5" w:rsidRDefault="0002402A">
      <w:pPr>
        <w:tabs>
          <w:tab w:val="left" w:pos="-1440"/>
          <w:tab w:val="left" w:pos="-720"/>
        </w:tabs>
        <w:spacing w:line="360" w:lineRule="auto"/>
        <w:jc w:val="both"/>
      </w:pPr>
      <w:r>
        <w:rPr>
          <w:rFonts w:ascii="Arial" w:hAnsi="Arial" w:cs="Arial"/>
          <w:b/>
          <w:bCs w:val="0"/>
        </w:rPr>
        <w:tab/>
      </w:r>
      <w:r>
        <w:rPr>
          <w:rFonts w:ascii="Arial" w:hAnsi="Arial" w:cs="Arial"/>
          <w:bCs w:val="0"/>
        </w:rPr>
        <w:t xml:space="preserve">1) Ordenar la comunicación de sentencias </w:t>
      </w:r>
      <w:proofErr w:type="gramStart"/>
      <w:r>
        <w:rPr>
          <w:rFonts w:ascii="Arial" w:hAnsi="Arial" w:cs="Arial"/>
          <w:bCs w:val="0"/>
        </w:rPr>
        <w:t>judiciales  mediante</w:t>
      </w:r>
      <w:proofErr w:type="gramEnd"/>
      <w:r>
        <w:rPr>
          <w:rFonts w:ascii="Arial" w:hAnsi="Arial" w:cs="Arial"/>
          <w:bCs w:val="0"/>
        </w:rPr>
        <w:t xml:space="preserve"> oficio electrónico con el Registro del Estado Civil y Capacidad de las Personas de la Provincia de Mendoza, a través d</w:t>
      </w:r>
      <w:r>
        <w:rPr>
          <w:rFonts w:ascii="Arial" w:hAnsi="Arial" w:cs="Arial"/>
          <w:bCs w:val="0"/>
        </w:rPr>
        <w:t>el Sistema de Notificación Electrónica Jurisdiccional (</w:t>
      </w:r>
      <w:proofErr w:type="spellStart"/>
      <w:r>
        <w:rPr>
          <w:rFonts w:ascii="Arial" w:hAnsi="Arial" w:cs="Arial"/>
          <w:bCs w:val="0"/>
        </w:rPr>
        <w:t>SiNEJ</w:t>
      </w:r>
      <w:proofErr w:type="spellEnd"/>
      <w:r>
        <w:rPr>
          <w:rFonts w:ascii="Arial" w:hAnsi="Arial" w:cs="Arial"/>
          <w:bCs w:val="0"/>
        </w:rPr>
        <w:t>) a la casilla “JRCME”- Registro Civil Mesa de Entradas.</w:t>
      </w:r>
    </w:p>
    <w:p w:rsidR="00EF4CF5" w:rsidRDefault="00EF4CF5">
      <w:pPr>
        <w:tabs>
          <w:tab w:val="left" w:pos="-1440"/>
          <w:tab w:val="left" w:pos="-720"/>
        </w:tabs>
        <w:spacing w:line="360" w:lineRule="auto"/>
        <w:jc w:val="both"/>
        <w:rPr>
          <w:rFonts w:cs="Arial"/>
          <w:bCs w:val="0"/>
        </w:rPr>
      </w:pPr>
    </w:p>
    <w:p w:rsidR="00EF4CF5" w:rsidRDefault="0002402A">
      <w:pPr>
        <w:tabs>
          <w:tab w:val="left" w:pos="-1440"/>
          <w:tab w:val="left" w:pos="-720"/>
        </w:tabs>
        <w:spacing w:line="360" w:lineRule="auto"/>
        <w:jc w:val="both"/>
        <w:rPr>
          <w:rFonts w:ascii="Arial" w:hAnsi="Arial" w:cs="Arial"/>
          <w:bCs w:val="0"/>
        </w:rPr>
      </w:pPr>
      <w:r>
        <w:rPr>
          <w:rFonts w:ascii="Arial" w:hAnsi="Arial" w:cs="Arial"/>
          <w:bCs w:val="0"/>
        </w:rPr>
        <w:tab/>
        <w:t>2) Ordenar que el oficio electrónico:  se confeccione con transcripción íntegra de la sentencia judicial firme y exprese el número del ti</w:t>
      </w:r>
      <w:r>
        <w:rPr>
          <w:rFonts w:ascii="Arial" w:hAnsi="Arial" w:cs="Arial"/>
          <w:bCs w:val="0"/>
        </w:rPr>
        <w:t xml:space="preserve">cket del pago de sello correspondiente al código, en los casos pertinentes, </w:t>
      </w:r>
      <w:proofErr w:type="gramStart"/>
      <w:r>
        <w:rPr>
          <w:rFonts w:ascii="Arial" w:hAnsi="Arial" w:cs="Arial"/>
          <w:bCs w:val="0"/>
        </w:rPr>
        <w:t>conforme  la</w:t>
      </w:r>
      <w:proofErr w:type="gramEnd"/>
      <w:r>
        <w:rPr>
          <w:rFonts w:ascii="Arial" w:hAnsi="Arial" w:cs="Arial"/>
          <w:bCs w:val="0"/>
        </w:rPr>
        <w:t xml:space="preserve"> tabla que se adjunta en el anexo 2 de la presente.</w:t>
      </w:r>
    </w:p>
    <w:p w:rsidR="00EF4CF5" w:rsidRDefault="00EF4CF5">
      <w:pPr>
        <w:tabs>
          <w:tab w:val="left" w:pos="-1440"/>
          <w:tab w:val="left" w:pos="-720"/>
        </w:tabs>
        <w:spacing w:line="360" w:lineRule="auto"/>
        <w:jc w:val="both"/>
        <w:rPr>
          <w:rFonts w:cs="Arial"/>
          <w:bCs w:val="0"/>
        </w:rPr>
      </w:pPr>
    </w:p>
    <w:p w:rsidR="00EF4CF5" w:rsidRDefault="0002402A">
      <w:pPr>
        <w:tabs>
          <w:tab w:val="left" w:pos="-1440"/>
          <w:tab w:val="left" w:pos="-720"/>
        </w:tabs>
        <w:spacing w:line="360" w:lineRule="auto"/>
        <w:jc w:val="both"/>
      </w:pPr>
      <w:r>
        <w:rPr>
          <w:rFonts w:ascii="Arial" w:hAnsi="Arial" w:cs="Arial"/>
          <w:bCs w:val="0"/>
        </w:rPr>
        <w:tab/>
        <w:t>3) Disponer la continuidad del procedimiento previsto en la normativa vigente respecto de la toma de razón en el e</w:t>
      </w:r>
      <w:r>
        <w:rPr>
          <w:rFonts w:ascii="Arial" w:hAnsi="Arial" w:cs="Arial"/>
          <w:bCs w:val="0"/>
        </w:rPr>
        <w:t>xpediente judicial una vez procesada la inscripción en el Registro de Estado Civil y Capacidad de las Personas.</w:t>
      </w:r>
    </w:p>
    <w:p w:rsidR="00EF4CF5" w:rsidRDefault="00EF4CF5">
      <w:pPr>
        <w:tabs>
          <w:tab w:val="left" w:pos="-1440"/>
          <w:tab w:val="left" w:pos="-720"/>
        </w:tabs>
        <w:spacing w:line="360" w:lineRule="auto"/>
        <w:jc w:val="both"/>
      </w:pPr>
    </w:p>
    <w:p w:rsidR="00EF4CF5" w:rsidRDefault="0002402A">
      <w:pPr>
        <w:tabs>
          <w:tab w:val="left" w:pos="-1440"/>
          <w:tab w:val="left" w:pos="-720"/>
        </w:tabs>
        <w:spacing w:line="360" w:lineRule="auto"/>
        <w:jc w:val="both"/>
      </w:pPr>
      <w:r>
        <w:rPr>
          <w:rFonts w:ascii="Arial" w:hAnsi="Arial"/>
        </w:rPr>
        <w:tab/>
        <w:t xml:space="preserve">4) </w:t>
      </w:r>
      <w:r>
        <w:rPr>
          <w:rFonts w:ascii="Arial" w:hAnsi="Arial" w:cs="Arial"/>
        </w:rPr>
        <w:t xml:space="preserve">Habilitar en el sistema </w:t>
      </w:r>
      <w:proofErr w:type="spellStart"/>
      <w:r>
        <w:rPr>
          <w:rFonts w:ascii="Arial" w:hAnsi="Arial" w:cs="Arial"/>
        </w:rPr>
        <w:t>SiNEJ</w:t>
      </w:r>
      <w:proofErr w:type="spellEnd"/>
      <w:r>
        <w:rPr>
          <w:rFonts w:ascii="Arial" w:hAnsi="Arial" w:cs="Arial"/>
        </w:rPr>
        <w:t xml:space="preserve"> a la Mesa de Entradas del Registro de Estado Civil y Capacidad de las Personas la casilla emisora: JERCME a f</w:t>
      </w:r>
      <w:r>
        <w:rPr>
          <w:rFonts w:ascii="Arial" w:hAnsi="Arial" w:cs="Arial"/>
        </w:rPr>
        <w:t>in de responder e informar, por este medio, el incumplimiento de la manda judicial por falta de datos, de pago o cualquier otro motivo que no permita su procesamiento por el Registro de Estado Civil y Capacidad de las Personas.</w:t>
      </w:r>
    </w:p>
    <w:p w:rsidR="00EF4CF5" w:rsidRDefault="0002402A">
      <w:pPr>
        <w:tabs>
          <w:tab w:val="left" w:pos="-1440"/>
          <w:tab w:val="left" w:pos="-720"/>
        </w:tabs>
        <w:spacing w:line="360" w:lineRule="auto"/>
        <w:jc w:val="both"/>
      </w:pPr>
      <w:r>
        <w:rPr>
          <w:rFonts w:ascii="Arial" w:hAnsi="Arial" w:cs="Arial"/>
          <w:bCs w:val="0"/>
        </w:rPr>
        <w:tab/>
      </w:r>
    </w:p>
    <w:p w:rsidR="00EF4CF5" w:rsidRDefault="0002402A">
      <w:pPr>
        <w:tabs>
          <w:tab w:val="left" w:pos="-1440"/>
          <w:tab w:val="left" w:pos="-720"/>
        </w:tabs>
        <w:spacing w:line="360" w:lineRule="auto"/>
        <w:jc w:val="both"/>
      </w:pPr>
      <w:r>
        <w:rPr>
          <w:rFonts w:cs="Arial"/>
          <w:bCs w:val="0"/>
        </w:rPr>
        <w:tab/>
        <w:t xml:space="preserve">5) </w:t>
      </w:r>
      <w:r>
        <w:rPr>
          <w:rFonts w:ascii="Arial" w:hAnsi="Arial" w:cs="Arial"/>
          <w:bCs w:val="0"/>
        </w:rPr>
        <w:t>Ordenar a la Dirección</w:t>
      </w:r>
      <w:r>
        <w:rPr>
          <w:rFonts w:ascii="Arial" w:hAnsi="Arial" w:cs="Arial"/>
          <w:bCs w:val="0"/>
        </w:rPr>
        <w:t xml:space="preserve"> de Informática del Poder Judicial la creación de las casillas mencionadas en los puntos anteriores.</w:t>
      </w:r>
    </w:p>
    <w:p w:rsidR="00EF4CF5" w:rsidRDefault="00EF4CF5">
      <w:pPr>
        <w:tabs>
          <w:tab w:val="left" w:pos="-1440"/>
          <w:tab w:val="left" w:pos="-720"/>
        </w:tabs>
        <w:spacing w:line="360" w:lineRule="auto"/>
        <w:jc w:val="both"/>
        <w:rPr>
          <w:rFonts w:cs="Arial"/>
          <w:bCs w:val="0"/>
        </w:rPr>
      </w:pPr>
    </w:p>
    <w:p w:rsidR="00EF4CF5" w:rsidRDefault="0002402A">
      <w:pPr>
        <w:tabs>
          <w:tab w:val="left" w:pos="-1440"/>
          <w:tab w:val="left" w:pos="-720"/>
        </w:tabs>
        <w:spacing w:line="360" w:lineRule="auto"/>
        <w:jc w:val="both"/>
      </w:pPr>
      <w:r>
        <w:rPr>
          <w:rFonts w:ascii="Arial" w:hAnsi="Arial" w:cs="Arial"/>
          <w:bCs w:val="0"/>
        </w:rPr>
        <w:tab/>
        <w:t>6) Aprobar el ANEXO 1 y 2, que forman parte de la presente.</w:t>
      </w:r>
    </w:p>
    <w:p w:rsidR="00EF4CF5" w:rsidRDefault="00EF4CF5">
      <w:pPr>
        <w:tabs>
          <w:tab w:val="left" w:pos="-1440"/>
          <w:tab w:val="left" w:pos="-720"/>
        </w:tabs>
        <w:spacing w:line="360" w:lineRule="auto"/>
        <w:jc w:val="both"/>
        <w:rPr>
          <w:rFonts w:cs="Arial"/>
          <w:bCs w:val="0"/>
        </w:rPr>
      </w:pPr>
    </w:p>
    <w:p w:rsidR="00EF4CF5" w:rsidRDefault="0002402A">
      <w:pPr>
        <w:tabs>
          <w:tab w:val="left" w:pos="-1440"/>
          <w:tab w:val="left" w:pos="-720"/>
        </w:tabs>
        <w:spacing w:line="360" w:lineRule="auto"/>
        <w:jc w:val="both"/>
      </w:pPr>
      <w:r>
        <w:rPr>
          <w:rFonts w:ascii="Arial" w:hAnsi="Arial" w:cs="Arial"/>
          <w:bCs w:val="0"/>
        </w:rPr>
        <w:tab/>
      </w:r>
      <w:r>
        <w:rPr>
          <w:rFonts w:ascii="Arial" w:hAnsi="Arial" w:cs="Arial"/>
          <w:bCs w:val="0"/>
        </w:rPr>
        <w:t xml:space="preserve">7) Designar a la Dirección de Derechos Humanos y Acceso a la Justicia </w:t>
      </w:r>
      <w:proofErr w:type="gramStart"/>
      <w:r>
        <w:rPr>
          <w:rFonts w:ascii="Arial" w:hAnsi="Arial" w:cs="Arial"/>
          <w:bCs w:val="0"/>
        </w:rPr>
        <w:t>para  realizar</w:t>
      </w:r>
      <w:proofErr w:type="gramEnd"/>
      <w:r>
        <w:rPr>
          <w:rFonts w:ascii="Arial" w:hAnsi="Arial" w:cs="Arial"/>
          <w:bCs w:val="0"/>
        </w:rPr>
        <w:t xml:space="preserve"> el trabajo junto con el Registro de Estado Civil y Capacidad de las Personas de evaluación, seguimiento y corrección del procedimiento aquí previsto. </w:t>
      </w:r>
    </w:p>
    <w:p w:rsidR="00EF4CF5" w:rsidRDefault="00EF4CF5">
      <w:pPr>
        <w:tabs>
          <w:tab w:val="left" w:pos="-1440"/>
          <w:tab w:val="left" w:pos="-720"/>
        </w:tabs>
        <w:spacing w:line="360" w:lineRule="auto"/>
        <w:jc w:val="both"/>
        <w:rPr>
          <w:rFonts w:cs="Arial"/>
          <w:bCs w:val="0"/>
        </w:rPr>
      </w:pPr>
    </w:p>
    <w:p w:rsidR="00EF4CF5" w:rsidRDefault="0002402A">
      <w:pPr>
        <w:tabs>
          <w:tab w:val="left" w:pos="-1440"/>
          <w:tab w:val="left" w:pos="-720"/>
        </w:tabs>
        <w:spacing w:line="360" w:lineRule="auto"/>
        <w:jc w:val="both"/>
      </w:pPr>
      <w:r>
        <w:rPr>
          <w:rFonts w:ascii="Arial" w:hAnsi="Arial" w:cs="Arial"/>
          <w:bCs w:val="0"/>
        </w:rPr>
        <w:tab/>
        <w:t>8) Dejar sin efect</w:t>
      </w:r>
      <w:r>
        <w:rPr>
          <w:rFonts w:ascii="Arial" w:hAnsi="Arial" w:cs="Arial"/>
          <w:bCs w:val="0"/>
        </w:rPr>
        <w:t>o la Resolución 31/20 del Ministro Coordinador del Fuero.</w:t>
      </w:r>
    </w:p>
    <w:p w:rsidR="00EF4CF5" w:rsidRDefault="00EF4CF5">
      <w:pPr>
        <w:tabs>
          <w:tab w:val="left" w:pos="-1440"/>
          <w:tab w:val="left" w:pos="-720"/>
        </w:tabs>
        <w:spacing w:line="360" w:lineRule="auto"/>
        <w:jc w:val="both"/>
        <w:rPr>
          <w:rFonts w:cs="Arial"/>
          <w:bCs w:val="0"/>
        </w:rPr>
      </w:pPr>
    </w:p>
    <w:p w:rsidR="00EF4CF5" w:rsidRDefault="0002402A">
      <w:pPr>
        <w:tabs>
          <w:tab w:val="left" w:pos="-1440"/>
          <w:tab w:val="left" w:pos="-720"/>
        </w:tabs>
        <w:spacing w:line="360" w:lineRule="auto"/>
        <w:jc w:val="both"/>
      </w:pPr>
      <w:r>
        <w:rPr>
          <w:rFonts w:ascii="Arial" w:hAnsi="Arial" w:cs="Arial"/>
          <w:bCs w:val="0"/>
        </w:rPr>
        <w:tab/>
        <w:t xml:space="preserve">9) Informar que la </w:t>
      </w:r>
      <w:proofErr w:type="gramStart"/>
      <w:r>
        <w:rPr>
          <w:rFonts w:ascii="Arial" w:hAnsi="Arial" w:cs="Arial"/>
          <w:bCs w:val="0"/>
        </w:rPr>
        <w:t>presente  resolución</w:t>
      </w:r>
      <w:proofErr w:type="gramEnd"/>
      <w:r>
        <w:rPr>
          <w:rFonts w:ascii="Arial" w:hAnsi="Arial" w:cs="Arial"/>
          <w:bCs w:val="0"/>
        </w:rPr>
        <w:t xml:space="preserve"> regirá a partir del día 31 de agosto de 2020, en el Fuero de Familia de todas las Circunscripciones Judiciales de la Provincia de Mendoza.</w:t>
      </w:r>
    </w:p>
    <w:p w:rsidR="00EF4CF5" w:rsidRDefault="00EF4CF5">
      <w:pPr>
        <w:tabs>
          <w:tab w:val="left" w:pos="-1440"/>
          <w:tab w:val="left" w:pos="-720"/>
        </w:tabs>
        <w:spacing w:line="360" w:lineRule="auto"/>
        <w:jc w:val="both"/>
      </w:pPr>
    </w:p>
    <w:p w:rsidR="00EF4CF5" w:rsidRDefault="0002402A">
      <w:pPr>
        <w:tabs>
          <w:tab w:val="left" w:pos="-1440"/>
          <w:tab w:val="left" w:pos="-720"/>
        </w:tabs>
        <w:spacing w:line="360" w:lineRule="auto"/>
        <w:jc w:val="both"/>
      </w:pPr>
      <w:r>
        <w:rPr>
          <w:rFonts w:ascii="Arial" w:hAnsi="Arial" w:cs="Arial"/>
          <w:bCs w:val="0"/>
        </w:rPr>
        <w:tab/>
        <w:t>10) Notificar l</w:t>
      </w:r>
      <w:r>
        <w:rPr>
          <w:rFonts w:ascii="Arial" w:hAnsi="Arial" w:cs="Arial"/>
          <w:bCs w:val="0"/>
        </w:rPr>
        <w:t>a presente a la Dirección del Registro Civil y Capacidad de las Personas, a la Subsecretaría de Justicia y al Ministerio de Gobierno, Trabajo y Justicia de la Provincia de Mendoza.</w:t>
      </w:r>
    </w:p>
    <w:p w:rsidR="00EF4CF5" w:rsidRDefault="00EF4CF5">
      <w:pPr>
        <w:tabs>
          <w:tab w:val="left" w:pos="-1440"/>
          <w:tab w:val="left" w:pos="-720"/>
        </w:tabs>
        <w:spacing w:line="360" w:lineRule="auto"/>
        <w:jc w:val="both"/>
        <w:rPr>
          <w:rFonts w:ascii="Arial" w:hAnsi="Arial"/>
        </w:rPr>
      </w:pPr>
    </w:p>
    <w:p w:rsidR="00EF4CF5" w:rsidRDefault="0002402A">
      <w:pPr>
        <w:tabs>
          <w:tab w:val="left" w:pos="-1440"/>
          <w:tab w:val="left" w:pos="-720"/>
        </w:tabs>
        <w:spacing w:line="360" w:lineRule="auto"/>
        <w:jc w:val="both"/>
      </w:pPr>
      <w:r>
        <w:rPr>
          <w:rFonts w:ascii="Arial" w:hAnsi="Arial" w:cs="Arial"/>
        </w:rPr>
        <w:tab/>
      </w:r>
      <w:r>
        <w:rPr>
          <w:rFonts w:ascii="Arial" w:hAnsi="Arial" w:cs="Arial"/>
          <w:b/>
          <w:bCs w:val="0"/>
        </w:rPr>
        <w:t xml:space="preserve">REGÍSTRESE.  COMUNÍQUESE. ARCHIVESE </w:t>
      </w:r>
    </w:p>
    <w:p w:rsidR="00EF4CF5" w:rsidRDefault="00EF4CF5">
      <w:pPr>
        <w:tabs>
          <w:tab w:val="left" w:pos="-1440"/>
          <w:tab w:val="left" w:pos="-720"/>
        </w:tabs>
        <w:spacing w:line="360" w:lineRule="auto"/>
        <w:jc w:val="both"/>
        <w:rPr>
          <w:rFonts w:ascii="Arial" w:hAnsi="Arial" w:cs="Arial"/>
          <w:bCs w:val="0"/>
        </w:rPr>
      </w:pPr>
    </w:p>
    <w:p w:rsidR="00EF4CF5" w:rsidRDefault="00EF4CF5">
      <w:pPr>
        <w:tabs>
          <w:tab w:val="left" w:pos="-1440"/>
          <w:tab w:val="left" w:pos="-720"/>
        </w:tabs>
        <w:spacing w:line="360" w:lineRule="auto"/>
        <w:jc w:val="both"/>
        <w:rPr>
          <w:rFonts w:ascii="Arial" w:hAnsi="Arial" w:cs="Arial"/>
          <w:bCs w:val="0"/>
        </w:rPr>
      </w:pPr>
    </w:p>
    <w:p w:rsidR="00EF4CF5" w:rsidRDefault="0002402A">
      <w:pPr>
        <w:tabs>
          <w:tab w:val="left" w:pos="-1440"/>
          <w:tab w:val="left" w:pos="-720"/>
        </w:tabs>
        <w:spacing w:line="360" w:lineRule="auto"/>
        <w:jc w:val="both"/>
      </w:pPr>
      <w:r>
        <w:rPr>
          <w:rFonts w:ascii="Arial" w:hAnsi="Arial" w:cs="Arial"/>
          <w:bCs w:val="0"/>
        </w:rPr>
        <w:t>Fdo. Dr. Julio R. Gómez</w:t>
      </w:r>
    </w:p>
    <w:p w:rsidR="00EF4CF5" w:rsidRDefault="0002402A">
      <w:pPr>
        <w:tabs>
          <w:tab w:val="left" w:pos="-1440"/>
          <w:tab w:val="left" w:pos="-720"/>
        </w:tabs>
        <w:spacing w:line="360" w:lineRule="auto"/>
        <w:jc w:val="both"/>
      </w:pPr>
      <w:r>
        <w:rPr>
          <w:rFonts w:ascii="Arial" w:hAnsi="Arial" w:cs="Arial"/>
          <w:bCs w:val="0"/>
        </w:rPr>
        <w:t>Ministro C</w:t>
      </w:r>
      <w:r>
        <w:rPr>
          <w:rFonts w:ascii="Arial" w:hAnsi="Arial" w:cs="Arial"/>
          <w:bCs w:val="0"/>
        </w:rPr>
        <w:t>oordinador Fuero de Familia</w:t>
      </w:r>
    </w:p>
    <w:p w:rsidR="00EF4CF5" w:rsidRDefault="0002402A">
      <w:pPr>
        <w:tabs>
          <w:tab w:val="left" w:pos="-1440"/>
          <w:tab w:val="left" w:pos="-720"/>
        </w:tabs>
        <w:spacing w:line="360" w:lineRule="auto"/>
        <w:jc w:val="both"/>
      </w:pPr>
      <w:r>
        <w:rPr>
          <w:rFonts w:ascii="Arial" w:hAnsi="Arial" w:cs="Arial"/>
          <w:bCs w:val="0"/>
        </w:rPr>
        <w:t>Suprema Corte de Justicia.</w:t>
      </w: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EF4CF5">
      <w:pPr>
        <w:tabs>
          <w:tab w:val="left" w:pos="-1440"/>
          <w:tab w:val="left" w:pos="-720"/>
        </w:tabs>
        <w:spacing w:line="360" w:lineRule="auto"/>
        <w:jc w:val="both"/>
        <w:rPr>
          <w:rFonts w:ascii="Arial" w:hAnsi="Arial"/>
        </w:rPr>
      </w:pPr>
    </w:p>
    <w:p w:rsidR="00EF4CF5" w:rsidRDefault="0002402A">
      <w:pPr>
        <w:spacing w:line="276" w:lineRule="auto"/>
        <w:ind w:left="720"/>
        <w:rPr>
          <w:rFonts w:ascii="Arial" w:hAnsi="Arial" w:cs="Arial"/>
          <w:b/>
          <w:lang w:val="en-US"/>
        </w:rPr>
      </w:pPr>
      <w:r>
        <w:rPr>
          <w:rFonts w:ascii="Arial" w:hAnsi="Arial" w:cs="Arial"/>
          <w:b/>
          <w:lang w:val="en-US"/>
        </w:rPr>
        <w:t>ANEXO I:</w:t>
      </w:r>
    </w:p>
    <w:p w:rsidR="00EF4CF5" w:rsidRDefault="00EF4CF5">
      <w:pPr>
        <w:spacing w:line="276" w:lineRule="auto"/>
        <w:ind w:left="720"/>
        <w:rPr>
          <w:rFonts w:ascii="Arial" w:hAnsi="Arial" w:cs="Arial"/>
          <w:b/>
          <w:lang w:val="en-US"/>
        </w:rPr>
      </w:pPr>
    </w:p>
    <w:p w:rsidR="00EF4CF5" w:rsidRDefault="0002402A">
      <w:pPr>
        <w:numPr>
          <w:ilvl w:val="0"/>
          <w:numId w:val="2"/>
        </w:numPr>
        <w:tabs>
          <w:tab w:val="left" w:pos="823"/>
        </w:tabs>
        <w:spacing w:line="360" w:lineRule="auto"/>
        <w:ind w:left="0" w:firstLine="0"/>
        <w:jc w:val="left"/>
      </w:pPr>
      <w:r>
        <w:rPr>
          <w:rFonts w:ascii="Arial" w:hAnsi="Arial" w:cs="Arial"/>
          <w:b/>
        </w:rPr>
        <w:t xml:space="preserve">1) Pautas para los abogados </w:t>
      </w:r>
      <w:proofErr w:type="spellStart"/>
      <w:r>
        <w:rPr>
          <w:rFonts w:ascii="Arial" w:hAnsi="Arial" w:cs="Arial"/>
          <w:b/>
        </w:rPr>
        <w:t>patrocinantes</w:t>
      </w:r>
      <w:proofErr w:type="spellEnd"/>
      <w:r>
        <w:rPr>
          <w:rFonts w:ascii="Arial" w:hAnsi="Arial" w:cs="Arial"/>
        </w:rPr>
        <w:t xml:space="preserve">: </w:t>
      </w:r>
    </w:p>
    <w:p w:rsidR="00EF4CF5" w:rsidRDefault="0002402A">
      <w:pPr>
        <w:numPr>
          <w:ilvl w:val="0"/>
          <w:numId w:val="2"/>
        </w:numPr>
        <w:spacing w:line="360" w:lineRule="auto"/>
        <w:ind w:left="0" w:firstLine="0"/>
        <w:jc w:val="both"/>
      </w:pPr>
      <w:r>
        <w:rPr>
          <w:rFonts w:ascii="Arial" w:hAnsi="Arial" w:cs="Arial"/>
        </w:rPr>
        <w:t xml:space="preserve">Para la inscripción de todas las sentencias judiciales ante el Registro de Estado Civil y Capacidad de las Personas el letrado </w:t>
      </w:r>
      <w:proofErr w:type="spellStart"/>
      <w:r>
        <w:rPr>
          <w:rFonts w:ascii="Arial" w:hAnsi="Arial" w:cs="Arial"/>
        </w:rPr>
        <w:t>patrocinante</w:t>
      </w:r>
      <w:proofErr w:type="spellEnd"/>
      <w:r>
        <w:rPr>
          <w:rFonts w:ascii="Arial" w:hAnsi="Arial" w:cs="Arial"/>
        </w:rPr>
        <w:t xml:space="preserve"> deberá: </w:t>
      </w:r>
    </w:p>
    <w:p w:rsidR="00EF4CF5" w:rsidRDefault="00EF4CF5">
      <w:pPr>
        <w:numPr>
          <w:ilvl w:val="0"/>
          <w:numId w:val="2"/>
        </w:numPr>
        <w:spacing w:line="360" w:lineRule="auto"/>
        <w:jc w:val="both"/>
        <w:rPr>
          <w:rFonts w:ascii="Arial" w:hAnsi="Arial" w:cs="Arial"/>
        </w:rPr>
      </w:pPr>
    </w:p>
    <w:p w:rsidR="00EF4CF5" w:rsidRDefault="0002402A">
      <w:pPr>
        <w:numPr>
          <w:ilvl w:val="3"/>
          <w:numId w:val="2"/>
        </w:numPr>
        <w:spacing w:line="360" w:lineRule="auto"/>
        <w:jc w:val="both"/>
      </w:pPr>
      <w:r>
        <w:rPr>
          <w:rFonts w:ascii="Arial" w:hAnsi="Arial" w:cs="Arial"/>
        </w:rPr>
        <w:t>a) Pagar la gabela correspondiente por los medios electrónicos dispuestos por el gobierno provincial a tal</w:t>
      </w:r>
      <w:r>
        <w:rPr>
          <w:rFonts w:ascii="Arial" w:hAnsi="Arial" w:cs="Arial"/>
        </w:rPr>
        <w:t xml:space="preserve"> fin. Únicamente en los procesos judiciales cuya inscripción requiera el pago de sellado conforme los dispone la tabla del anexo.</w:t>
      </w:r>
    </w:p>
    <w:p w:rsidR="00EF4CF5" w:rsidRDefault="0002402A">
      <w:pPr>
        <w:numPr>
          <w:ilvl w:val="3"/>
          <w:numId w:val="2"/>
        </w:numPr>
        <w:spacing w:line="360" w:lineRule="auto"/>
        <w:jc w:val="both"/>
      </w:pPr>
      <w:r>
        <w:rPr>
          <w:rFonts w:ascii="Arial" w:hAnsi="Arial" w:cs="Arial"/>
        </w:rPr>
        <w:t>b) Presentar por MEED documento que contenga:</w:t>
      </w:r>
    </w:p>
    <w:p w:rsidR="00EF4CF5" w:rsidRDefault="0002402A">
      <w:pPr>
        <w:numPr>
          <w:ilvl w:val="4"/>
          <w:numId w:val="2"/>
        </w:numPr>
        <w:spacing w:line="360" w:lineRule="auto"/>
        <w:ind w:left="340" w:firstLine="340"/>
        <w:jc w:val="both"/>
      </w:pPr>
      <w:r>
        <w:rPr>
          <w:rFonts w:ascii="Arial" w:hAnsi="Arial" w:cs="Arial"/>
        </w:rPr>
        <w:t xml:space="preserve">b.1) Petición de inscripción de la sentencia judicial mediante oficio al </w:t>
      </w:r>
      <w:r>
        <w:rPr>
          <w:rFonts w:ascii="Arial" w:hAnsi="Arial" w:cs="Arial"/>
        </w:rPr>
        <w:t>Registro Civil y declaración jurada de pago de las gabelas.</w:t>
      </w:r>
    </w:p>
    <w:p w:rsidR="00EF4CF5" w:rsidRDefault="0002402A">
      <w:pPr>
        <w:numPr>
          <w:ilvl w:val="2"/>
          <w:numId w:val="2"/>
        </w:numPr>
        <w:spacing w:line="360" w:lineRule="auto"/>
        <w:ind w:left="340" w:firstLine="340"/>
        <w:jc w:val="both"/>
      </w:pPr>
      <w:r>
        <w:rPr>
          <w:rFonts w:ascii="Arial" w:hAnsi="Arial" w:cs="Arial"/>
        </w:rPr>
        <w:t>b.2) Oficio en formato digital Word conforme al modelo que se adjunta in fine.</w:t>
      </w:r>
    </w:p>
    <w:p w:rsidR="00EF4CF5" w:rsidRDefault="0002402A">
      <w:pPr>
        <w:numPr>
          <w:ilvl w:val="2"/>
          <w:numId w:val="2"/>
        </w:numPr>
        <w:spacing w:line="360" w:lineRule="auto"/>
        <w:ind w:left="340" w:firstLine="340"/>
        <w:jc w:val="both"/>
      </w:pPr>
      <w:r>
        <w:rPr>
          <w:rFonts w:ascii="Arial" w:hAnsi="Arial" w:cs="Arial"/>
        </w:rPr>
        <w:t>b.3) Ticket escaneado de pago del código que corresponda en formato legible y original a fin de dejar constancia de s</w:t>
      </w:r>
      <w:r>
        <w:rPr>
          <w:rFonts w:ascii="Arial" w:hAnsi="Arial" w:cs="Arial"/>
        </w:rPr>
        <w:t>u cumplimiento. Únicamente en los procesos que así lo requieran.</w:t>
      </w:r>
    </w:p>
    <w:p w:rsidR="00EF4CF5" w:rsidRDefault="00EF4CF5">
      <w:pPr>
        <w:numPr>
          <w:ilvl w:val="2"/>
          <w:numId w:val="2"/>
        </w:numPr>
        <w:spacing w:line="360" w:lineRule="auto"/>
        <w:ind w:left="340" w:firstLine="340"/>
        <w:jc w:val="both"/>
        <w:rPr>
          <w:rFonts w:ascii="Arial" w:hAnsi="Arial" w:cs="Arial"/>
        </w:rPr>
      </w:pPr>
    </w:p>
    <w:p w:rsidR="00EF4CF5" w:rsidRDefault="0002402A">
      <w:pPr>
        <w:pStyle w:val="Prrafodelista"/>
        <w:pBdr>
          <w:top w:val="single" w:sz="4" w:space="1" w:color="000000"/>
          <w:left w:val="single" w:sz="4" w:space="4" w:color="000000"/>
          <w:bottom w:val="single" w:sz="4" w:space="1" w:color="000000"/>
          <w:right w:val="single" w:sz="4" w:space="4" w:color="000000"/>
        </w:pBdr>
        <w:tabs>
          <w:tab w:val="left" w:pos="-1440"/>
          <w:tab w:val="left" w:pos="-720"/>
        </w:tabs>
        <w:spacing w:line="276" w:lineRule="auto"/>
        <w:ind w:left="1068"/>
        <w:jc w:val="both"/>
      </w:pPr>
      <w:r>
        <w:t>Mendoza,</w:t>
      </w:r>
      <w:r>
        <w:br/>
        <w:t>SEÑOR DIRECTOR</w:t>
      </w:r>
    </w:p>
    <w:p w:rsidR="00EF4CF5" w:rsidRDefault="0002402A">
      <w:pPr>
        <w:pStyle w:val="Prrafodelista"/>
        <w:pBdr>
          <w:top w:val="single" w:sz="4" w:space="1" w:color="000000"/>
          <w:left w:val="single" w:sz="4" w:space="4" w:color="000000"/>
          <w:bottom w:val="single" w:sz="4" w:space="1" w:color="000000"/>
          <w:right w:val="single" w:sz="4" w:space="4" w:color="000000"/>
        </w:pBdr>
        <w:tabs>
          <w:tab w:val="left" w:pos="-1440"/>
          <w:tab w:val="left" w:pos="-720"/>
        </w:tabs>
        <w:spacing w:line="276" w:lineRule="auto"/>
        <w:ind w:left="1068"/>
        <w:jc w:val="both"/>
      </w:pPr>
      <w:r>
        <w:t xml:space="preserve">DEL REGISTRO DE ESTADO CIVIL </w:t>
      </w:r>
    </w:p>
    <w:p w:rsidR="00EF4CF5" w:rsidRDefault="0002402A">
      <w:pPr>
        <w:pStyle w:val="Prrafodelista"/>
        <w:pBdr>
          <w:top w:val="single" w:sz="4" w:space="1" w:color="000000"/>
          <w:left w:val="single" w:sz="4" w:space="4" w:color="000000"/>
          <w:bottom w:val="single" w:sz="4" w:space="1" w:color="000000"/>
          <w:right w:val="single" w:sz="4" w:space="4" w:color="000000"/>
        </w:pBdr>
        <w:tabs>
          <w:tab w:val="left" w:pos="-1440"/>
          <w:tab w:val="left" w:pos="-720"/>
        </w:tabs>
        <w:spacing w:line="276" w:lineRule="auto"/>
        <w:ind w:left="1068"/>
        <w:jc w:val="both"/>
      </w:pPr>
      <w:r>
        <w:t>Y CAPACIDAD DE LAS PERSONAS:</w:t>
      </w:r>
    </w:p>
    <w:p w:rsidR="00EF4CF5" w:rsidRDefault="0002402A">
      <w:pPr>
        <w:pStyle w:val="Prrafodelista"/>
        <w:pBdr>
          <w:top w:val="single" w:sz="4" w:space="1" w:color="000000"/>
          <w:left w:val="single" w:sz="4" w:space="4" w:color="000000"/>
          <w:bottom w:val="single" w:sz="4" w:space="1" w:color="000000"/>
          <w:right w:val="single" w:sz="4" w:space="4" w:color="000000"/>
        </w:pBdr>
        <w:tabs>
          <w:tab w:val="left" w:pos="-1440"/>
          <w:tab w:val="left" w:pos="-720"/>
        </w:tabs>
        <w:spacing w:line="276" w:lineRule="auto"/>
        <w:ind w:left="1068"/>
        <w:jc w:val="both"/>
      </w:pPr>
      <w:r>
        <w:t xml:space="preserve">S.____________//___________D.- </w:t>
      </w:r>
      <w:r>
        <w:br/>
        <w:t>De conformidad con lo ordenado a fs. de los autos Nº …….F , caratulados: “…</w:t>
      </w:r>
      <w:r>
        <w:t>….”, originarios del ….. Juzgado de Familia, …… Circunscripción Judicial, de la Ciudad de Mendoza, tengo el agrado de dirigirme a UD. a fin de solicitarle, por intermedio de quien corresponda se proceda a: (lo ordenado en el resolutivo).</w:t>
      </w:r>
    </w:p>
    <w:p w:rsidR="00EF4CF5" w:rsidRDefault="0002402A">
      <w:pPr>
        <w:pStyle w:val="Prrafodelista"/>
        <w:pBdr>
          <w:top w:val="single" w:sz="4" w:space="1" w:color="000000"/>
          <w:left w:val="single" w:sz="4" w:space="4" w:color="000000"/>
          <w:bottom w:val="single" w:sz="4" w:space="1" w:color="000000"/>
          <w:right w:val="single" w:sz="4" w:space="4" w:color="000000"/>
        </w:pBdr>
        <w:tabs>
          <w:tab w:val="left" w:pos="-1440"/>
          <w:tab w:val="left" w:pos="-720"/>
        </w:tabs>
        <w:spacing w:line="276" w:lineRule="auto"/>
        <w:ind w:left="1068"/>
        <w:jc w:val="both"/>
      </w:pPr>
      <w:r>
        <w:t>Habiendo realizado</w:t>
      </w:r>
      <w:r>
        <w:t xml:space="preserve"> el pago de gabelas correspondientes que se acredita con el ticket  número (consignar el número de ticket del pago en los casos que corresponda) </w:t>
      </w:r>
      <w:r>
        <w:br/>
        <w:t>A los fines de anoticiar debidamente y en cumplimiento con las disposiciones de la Resolución N° …Implementaci</w:t>
      </w:r>
      <w:r>
        <w:t xml:space="preserve">ón del </w:t>
      </w:r>
      <w:proofErr w:type="spellStart"/>
      <w:r>
        <w:t>CPFyVF</w:t>
      </w:r>
      <w:proofErr w:type="spellEnd"/>
      <w:r>
        <w:t xml:space="preserve">, se transcribe SENTENCIA JUDICIAL FIRME: </w:t>
      </w:r>
      <w:r>
        <w:br/>
        <w:t xml:space="preserve">“ Mendoza, </w:t>
      </w:r>
      <w:r>
        <w:rPr>
          <w:rStyle w:val="object"/>
        </w:rPr>
        <w:t>18 de Febrero</w:t>
      </w:r>
      <w:r>
        <w:t xml:space="preserve"> de 2.019 AUTOS Y VISTOS: </w:t>
      </w:r>
      <w:r>
        <w:br/>
        <w:t xml:space="preserve">RESULTA : (SE TRANSCRIBE SENTENCIA) SENTENCIA FIRMADA POR DR/ DRA. </w:t>
      </w:r>
      <w:r>
        <w:br/>
        <w:t xml:space="preserve">Saludo a Ud. muy atte.- </w:t>
      </w:r>
      <w:r>
        <w:br/>
        <w:t xml:space="preserve">Fdo. Dra. / </w:t>
      </w:r>
      <w:proofErr w:type="spellStart"/>
      <w:r>
        <w:t>Dr</w:t>
      </w:r>
      <w:proofErr w:type="spellEnd"/>
      <w:r>
        <w:t xml:space="preserve"> . Juez/a de Familia y Violencia Familiar</w:t>
      </w:r>
      <w:r>
        <w:fldChar w:fldCharType="begin"/>
      </w:r>
      <w:r>
        <w:instrText>P</w:instrText>
      </w:r>
      <w:r>
        <w:instrText>RIVATE</w:instrText>
      </w:r>
      <w:r>
        <w:fldChar w:fldCharType="end"/>
      </w:r>
    </w:p>
    <w:p w:rsidR="00EF4CF5" w:rsidRDefault="00EF4CF5">
      <w:pPr>
        <w:spacing w:line="360" w:lineRule="auto"/>
        <w:ind w:left="2508"/>
        <w:jc w:val="both"/>
        <w:rPr>
          <w:rFonts w:ascii="Arial" w:hAnsi="Arial" w:cs="Arial"/>
        </w:rPr>
      </w:pPr>
    </w:p>
    <w:p w:rsidR="00EF4CF5" w:rsidRDefault="00EF4CF5">
      <w:pPr>
        <w:spacing w:line="360" w:lineRule="auto"/>
        <w:ind w:left="2508"/>
        <w:jc w:val="both"/>
        <w:rPr>
          <w:rFonts w:ascii="Arial" w:hAnsi="Arial" w:cs="Arial"/>
        </w:rPr>
      </w:pPr>
    </w:p>
    <w:p w:rsidR="00EF4CF5" w:rsidRDefault="00EF4CF5">
      <w:pPr>
        <w:spacing w:line="360" w:lineRule="auto"/>
        <w:ind w:left="2508"/>
        <w:jc w:val="both"/>
        <w:rPr>
          <w:rFonts w:ascii="Arial" w:hAnsi="Arial" w:cs="Arial"/>
        </w:rPr>
      </w:pPr>
    </w:p>
    <w:p w:rsidR="00EF4CF5" w:rsidRDefault="00EF4CF5">
      <w:pPr>
        <w:spacing w:line="360" w:lineRule="auto"/>
        <w:rPr>
          <w:rFonts w:ascii="Arial" w:hAnsi="Arial" w:cs="Arial"/>
          <w:b/>
        </w:rPr>
      </w:pPr>
    </w:p>
    <w:p w:rsidR="00EF4CF5" w:rsidRDefault="0002402A">
      <w:pPr>
        <w:pStyle w:val="Prrafodelista"/>
        <w:numPr>
          <w:ilvl w:val="0"/>
          <w:numId w:val="2"/>
        </w:numPr>
        <w:spacing w:line="360" w:lineRule="auto"/>
        <w:jc w:val="both"/>
      </w:pPr>
      <w:r>
        <w:rPr>
          <w:rFonts w:ascii="Arial" w:hAnsi="Arial" w:cs="Arial"/>
          <w:b/>
        </w:rPr>
        <w:t>2) Pautas para</w:t>
      </w:r>
      <w:r>
        <w:rPr>
          <w:rFonts w:ascii="Arial" w:hAnsi="Arial" w:cs="Arial"/>
        </w:rPr>
        <w:t xml:space="preserve"> </w:t>
      </w:r>
      <w:r>
        <w:rPr>
          <w:rFonts w:ascii="Arial" w:hAnsi="Arial" w:cs="Arial"/>
          <w:b/>
        </w:rPr>
        <w:t>el fuero de familia</w:t>
      </w:r>
      <w:r>
        <w:rPr>
          <w:rFonts w:ascii="Arial" w:hAnsi="Arial" w:cs="Arial"/>
        </w:rPr>
        <w:t xml:space="preserve">: </w:t>
      </w:r>
    </w:p>
    <w:p w:rsidR="00EF4CF5" w:rsidRDefault="0002402A">
      <w:pPr>
        <w:spacing w:line="360" w:lineRule="auto"/>
        <w:ind w:left="708"/>
        <w:jc w:val="both"/>
      </w:pPr>
      <w:r>
        <w:rPr>
          <w:rFonts w:ascii="Arial" w:hAnsi="Arial" w:cs="Arial"/>
          <w:b/>
        </w:rPr>
        <w:t>2.1) Para el cumplimiento de sentencias judiciales por el Registro Civil e</w:t>
      </w:r>
      <w:r>
        <w:rPr>
          <w:rFonts w:ascii="Arial" w:hAnsi="Arial" w:cs="Arial"/>
        </w:rPr>
        <w:t>l</w:t>
      </w:r>
      <w:r>
        <w:rPr>
          <w:rFonts w:ascii="Arial" w:hAnsi="Arial" w:cs="Arial"/>
          <w:b/>
        </w:rPr>
        <w:t xml:space="preserve"> juzgado, una vez recibido el documento por MEED deberá:</w:t>
      </w:r>
    </w:p>
    <w:p w:rsidR="00EF4CF5" w:rsidRDefault="0002402A">
      <w:pPr>
        <w:pStyle w:val="Prrafodelista"/>
        <w:numPr>
          <w:ilvl w:val="3"/>
          <w:numId w:val="2"/>
        </w:numPr>
        <w:spacing w:line="360" w:lineRule="auto"/>
        <w:ind w:left="340" w:firstLine="340"/>
        <w:jc w:val="both"/>
      </w:pPr>
      <w:r>
        <w:rPr>
          <w:rFonts w:ascii="Arial" w:hAnsi="Arial" w:cs="Arial"/>
        </w:rPr>
        <w:t xml:space="preserve">a) Corroborar el pago de sellado únicamente en los procesos que así lo </w:t>
      </w:r>
      <w:r>
        <w:rPr>
          <w:rFonts w:ascii="Arial" w:hAnsi="Arial" w:cs="Arial"/>
        </w:rPr>
        <w:t>requieran conforme la tabla adjunta al Anexo 2 no pudiendo remitir oficio al Registro hasta tanto no se acredite en el expediente judicial el pago. En los procesos que NO REQUIEREN el pago de sellado, tales como inscripciones de nacimiento, no se exigirá e</w:t>
      </w:r>
      <w:r>
        <w:rPr>
          <w:rFonts w:ascii="Arial" w:hAnsi="Arial" w:cs="Arial"/>
        </w:rPr>
        <w:t>l cumplimiento de este punto.</w:t>
      </w:r>
    </w:p>
    <w:p w:rsidR="00EF4CF5" w:rsidRDefault="0002402A">
      <w:pPr>
        <w:pStyle w:val="Prrafodelista"/>
        <w:numPr>
          <w:ilvl w:val="1"/>
          <w:numId w:val="2"/>
        </w:numPr>
        <w:spacing w:line="360" w:lineRule="auto"/>
        <w:ind w:left="340" w:firstLine="340"/>
        <w:jc w:val="both"/>
      </w:pPr>
      <w:r>
        <w:rPr>
          <w:rFonts w:ascii="Arial" w:hAnsi="Arial" w:cs="Arial"/>
        </w:rPr>
        <w:t>b) Revisar el oficio presentado por el letrado.</w:t>
      </w:r>
    </w:p>
    <w:p w:rsidR="00EF4CF5" w:rsidRDefault="0002402A">
      <w:pPr>
        <w:pStyle w:val="Prrafodelista"/>
        <w:numPr>
          <w:ilvl w:val="1"/>
          <w:numId w:val="2"/>
        </w:numPr>
        <w:spacing w:line="360" w:lineRule="auto"/>
        <w:ind w:left="340" w:firstLine="340"/>
        <w:jc w:val="both"/>
      </w:pPr>
      <w:r>
        <w:rPr>
          <w:rFonts w:ascii="Arial" w:hAnsi="Arial" w:cs="Arial"/>
        </w:rPr>
        <w:t xml:space="preserve">c) Enviar a la casilla electrónica: </w:t>
      </w:r>
      <w:r>
        <w:rPr>
          <w:rFonts w:ascii="Arial" w:hAnsi="Arial" w:cs="Arial"/>
          <w:b/>
        </w:rPr>
        <w:t>JRCME</w:t>
      </w:r>
      <w:r>
        <w:rPr>
          <w:rFonts w:ascii="Arial" w:hAnsi="Arial" w:cs="Arial"/>
        </w:rPr>
        <w:t xml:space="preserve"> comunicación que ordene el cumplimiento de sentencia judicial que contenga:</w:t>
      </w:r>
    </w:p>
    <w:p w:rsidR="00EF4CF5" w:rsidRDefault="0002402A">
      <w:pPr>
        <w:pStyle w:val="Prrafodelista"/>
        <w:numPr>
          <w:ilvl w:val="2"/>
          <w:numId w:val="2"/>
        </w:numPr>
        <w:spacing w:line="360" w:lineRule="auto"/>
        <w:ind w:left="340" w:firstLine="624"/>
        <w:jc w:val="both"/>
      </w:pPr>
      <w:r>
        <w:rPr>
          <w:rFonts w:ascii="Arial" w:hAnsi="Arial" w:cs="Arial"/>
        </w:rPr>
        <w:t xml:space="preserve">c.1) Oficio correspondiente con número de ticket de pago de </w:t>
      </w:r>
      <w:r>
        <w:rPr>
          <w:rFonts w:ascii="Arial" w:hAnsi="Arial" w:cs="Arial"/>
        </w:rPr>
        <w:t>sello si corresponde.</w:t>
      </w:r>
    </w:p>
    <w:p w:rsidR="00EF4CF5" w:rsidRDefault="0002402A">
      <w:pPr>
        <w:pStyle w:val="Prrafodelista"/>
        <w:numPr>
          <w:ilvl w:val="2"/>
          <w:numId w:val="2"/>
        </w:numPr>
        <w:spacing w:line="360" w:lineRule="auto"/>
        <w:ind w:left="340" w:firstLine="624"/>
        <w:jc w:val="both"/>
      </w:pPr>
      <w:r>
        <w:rPr>
          <w:rFonts w:ascii="Arial" w:hAnsi="Arial" w:cs="Arial"/>
        </w:rPr>
        <w:t>c.2) Transcripción de la sentencia firme.</w:t>
      </w:r>
    </w:p>
    <w:p w:rsidR="00EF4CF5" w:rsidRDefault="0002402A">
      <w:pPr>
        <w:numPr>
          <w:ilvl w:val="3"/>
          <w:numId w:val="2"/>
        </w:numPr>
        <w:tabs>
          <w:tab w:val="left" w:pos="677"/>
        </w:tabs>
        <w:spacing w:line="360" w:lineRule="auto"/>
        <w:ind w:left="340" w:firstLine="340"/>
        <w:jc w:val="both"/>
      </w:pPr>
      <w:r>
        <w:rPr>
          <w:rFonts w:ascii="Arial" w:hAnsi="Arial" w:cs="Arial"/>
        </w:rPr>
        <w:t>d) Recibir las notificaciones emitidas desde la Mesa de Entradas del Registro Civil al Juzgado que corresponda mediante la casilla emisora creada a tal fin, enmendar los errores que hayan impe</w:t>
      </w:r>
      <w:r>
        <w:rPr>
          <w:rFonts w:ascii="Arial" w:hAnsi="Arial" w:cs="Arial"/>
        </w:rPr>
        <w:t>dido la inscripción y remitir la comunicación en forma correcta.</w:t>
      </w: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EF4CF5">
      <w:pPr>
        <w:tabs>
          <w:tab w:val="left" w:pos="677"/>
        </w:tabs>
        <w:spacing w:line="360" w:lineRule="auto"/>
        <w:ind w:left="340" w:firstLine="340"/>
        <w:jc w:val="both"/>
        <w:rPr>
          <w:rFonts w:ascii="Arial" w:hAnsi="Arial" w:cs="Arial"/>
        </w:rPr>
      </w:pPr>
    </w:p>
    <w:p w:rsidR="00EF4CF5" w:rsidRDefault="0002402A">
      <w:pPr>
        <w:pStyle w:val="Prrafodelista"/>
        <w:tabs>
          <w:tab w:val="left" w:pos="315"/>
        </w:tabs>
        <w:spacing w:after="160" w:line="276" w:lineRule="auto"/>
        <w:ind w:left="360"/>
        <w:rPr>
          <w:b/>
        </w:rPr>
      </w:pPr>
      <w:r>
        <w:rPr>
          <w:b/>
        </w:rPr>
        <w:t>ANEXO 2</w:t>
      </w:r>
    </w:p>
    <w:p w:rsidR="00EF4CF5" w:rsidRDefault="00EF4CF5">
      <w:pPr>
        <w:pStyle w:val="Prrafodelista"/>
        <w:tabs>
          <w:tab w:val="left" w:pos="315"/>
        </w:tabs>
        <w:spacing w:after="160" w:line="276" w:lineRule="auto"/>
        <w:ind w:left="360"/>
        <w:jc w:val="left"/>
        <w:rPr>
          <w:rFonts w:ascii="Arial" w:hAnsi="Arial" w:cs="Arial"/>
          <w:b/>
        </w:rPr>
      </w:pPr>
    </w:p>
    <w:p w:rsidR="00EF4CF5" w:rsidRDefault="0002402A">
      <w:pPr>
        <w:pStyle w:val="Prrafodelista"/>
        <w:numPr>
          <w:ilvl w:val="0"/>
          <w:numId w:val="3"/>
        </w:numPr>
        <w:tabs>
          <w:tab w:val="left" w:pos="315"/>
        </w:tabs>
        <w:spacing w:after="160" w:line="276" w:lineRule="auto"/>
        <w:ind w:left="-360" w:firstLine="0"/>
        <w:jc w:val="left"/>
        <w:rPr>
          <w:rFonts w:ascii="Arial" w:hAnsi="Arial" w:cs="Arial"/>
          <w:b/>
        </w:rPr>
      </w:pPr>
      <w:r>
        <w:t>Las sentencias por inscripción de nacimiento y adopción son de carácter gratuito y no debe acreditarse el pago de sellado.</w:t>
      </w:r>
    </w:p>
    <w:p w:rsidR="00EF4CF5" w:rsidRDefault="0002402A">
      <w:pPr>
        <w:pStyle w:val="Prrafodelista"/>
        <w:numPr>
          <w:ilvl w:val="0"/>
          <w:numId w:val="3"/>
        </w:numPr>
        <w:tabs>
          <w:tab w:val="left" w:pos="315"/>
        </w:tabs>
        <w:spacing w:after="160" w:line="276" w:lineRule="auto"/>
        <w:ind w:left="0"/>
        <w:jc w:val="left"/>
        <w:rPr>
          <w:rFonts w:ascii="Arial" w:hAnsi="Arial" w:cs="Arial"/>
          <w:b/>
        </w:rPr>
      </w:pPr>
      <w:r>
        <w:t xml:space="preserve">La tabla prevista a continuación surge </w:t>
      </w:r>
      <w:r>
        <w:t>de la ley impositiva vigente que prevé el monto correspondiente a cada código</w:t>
      </w:r>
      <w:r>
        <w:tab/>
      </w:r>
    </w:p>
    <w:tbl>
      <w:tblPr>
        <w:tblpPr w:leftFromText="180" w:rightFromText="180" w:vertAnchor="page" w:horzAnchor="margin" w:tblpY="3376"/>
        <w:tblW w:w="9209" w:type="dxa"/>
        <w:tblLook w:val="04A0" w:firstRow="1" w:lastRow="0" w:firstColumn="1" w:lastColumn="0" w:noHBand="0" w:noVBand="1"/>
      </w:tblPr>
      <w:tblGrid>
        <w:gridCol w:w="2943"/>
        <w:gridCol w:w="6266"/>
      </w:tblGrid>
      <w:tr w:rsidR="00EF4CF5">
        <w:tc>
          <w:tcPr>
            <w:tcW w:w="2943" w:type="dxa"/>
          </w:tcPr>
          <w:p w:rsidR="00EF4CF5" w:rsidRDefault="0002402A">
            <w:pPr>
              <w:spacing w:line="276" w:lineRule="auto"/>
              <w:rPr>
                <w:rFonts w:ascii="Arial" w:hAnsi="Arial" w:cs="Arial"/>
              </w:rPr>
            </w:pPr>
            <w:r>
              <w:rPr>
                <w:rFonts w:ascii="Arial" w:hAnsi="Arial" w:cs="Arial"/>
              </w:rPr>
              <w:t>Código</w:t>
            </w:r>
          </w:p>
        </w:tc>
        <w:tc>
          <w:tcPr>
            <w:tcW w:w="6265" w:type="dxa"/>
          </w:tcPr>
          <w:p w:rsidR="00EF4CF5" w:rsidRDefault="0002402A">
            <w:pPr>
              <w:spacing w:line="276" w:lineRule="auto"/>
              <w:rPr>
                <w:rFonts w:ascii="Arial" w:hAnsi="Arial" w:cs="Arial"/>
              </w:rPr>
            </w:pPr>
            <w:r>
              <w:rPr>
                <w:rFonts w:ascii="Arial" w:hAnsi="Arial" w:cs="Arial"/>
              </w:rPr>
              <w:t>Detalle</w:t>
            </w:r>
          </w:p>
        </w:tc>
      </w:tr>
      <w:tr w:rsidR="00EF4CF5">
        <w:tc>
          <w:tcPr>
            <w:tcW w:w="2943" w:type="dxa"/>
          </w:tcPr>
          <w:p w:rsidR="00EF4CF5" w:rsidRDefault="0002402A">
            <w:pPr>
              <w:spacing w:line="276" w:lineRule="auto"/>
              <w:rPr>
                <w:rFonts w:ascii="Arial" w:hAnsi="Arial" w:cs="Arial"/>
              </w:rPr>
            </w:pPr>
            <w:r>
              <w:rPr>
                <w:rFonts w:ascii="Arial" w:hAnsi="Arial" w:cs="Arial"/>
              </w:rPr>
              <w:t>229</w:t>
            </w:r>
          </w:p>
        </w:tc>
        <w:tc>
          <w:tcPr>
            <w:tcW w:w="6265" w:type="dxa"/>
          </w:tcPr>
          <w:p w:rsidR="00EF4CF5" w:rsidRDefault="0002402A">
            <w:pPr>
              <w:spacing w:line="276" w:lineRule="auto"/>
              <w:rPr>
                <w:rFonts w:asciiTheme="majorHAnsi" w:hAnsiTheme="majorHAnsi" w:cstheme="majorHAnsi"/>
              </w:rPr>
            </w:pPr>
            <w:r>
              <w:rPr>
                <w:rFonts w:asciiTheme="majorHAnsi" w:hAnsiTheme="majorHAnsi" w:cstheme="majorHAnsi"/>
              </w:rPr>
              <w:t>Inscripción de rectificación de partida por orden judicial</w:t>
            </w:r>
          </w:p>
        </w:tc>
      </w:tr>
      <w:tr w:rsidR="00EF4CF5">
        <w:tc>
          <w:tcPr>
            <w:tcW w:w="2943" w:type="dxa"/>
          </w:tcPr>
          <w:p w:rsidR="00EF4CF5" w:rsidRDefault="0002402A">
            <w:pPr>
              <w:spacing w:line="276" w:lineRule="auto"/>
              <w:rPr>
                <w:rFonts w:ascii="Arial" w:hAnsi="Arial" w:cs="Arial"/>
              </w:rPr>
            </w:pPr>
            <w:r>
              <w:rPr>
                <w:rFonts w:ascii="Arial" w:hAnsi="Arial" w:cs="Arial"/>
              </w:rPr>
              <w:t>234</w:t>
            </w:r>
          </w:p>
        </w:tc>
        <w:tc>
          <w:tcPr>
            <w:tcW w:w="6265" w:type="dxa"/>
          </w:tcPr>
          <w:p w:rsidR="00EF4CF5" w:rsidRDefault="0002402A">
            <w:pPr>
              <w:spacing w:line="276" w:lineRule="auto"/>
              <w:rPr>
                <w:rFonts w:asciiTheme="majorHAnsi" w:hAnsiTheme="majorHAnsi" w:cstheme="majorHAnsi"/>
              </w:rPr>
            </w:pPr>
            <w:r>
              <w:rPr>
                <w:rFonts w:asciiTheme="majorHAnsi" w:hAnsiTheme="majorHAnsi" w:cstheme="majorHAnsi"/>
              </w:rPr>
              <w:t>Transcripción de actas de nacimientos o defunciones labradas en otros países</w:t>
            </w:r>
          </w:p>
        </w:tc>
      </w:tr>
      <w:tr w:rsidR="00EF4CF5">
        <w:tc>
          <w:tcPr>
            <w:tcW w:w="2943" w:type="dxa"/>
          </w:tcPr>
          <w:p w:rsidR="00EF4CF5" w:rsidRDefault="0002402A">
            <w:pPr>
              <w:spacing w:line="276" w:lineRule="auto"/>
              <w:rPr>
                <w:rFonts w:ascii="Arial" w:hAnsi="Arial" w:cs="Arial"/>
              </w:rPr>
            </w:pPr>
            <w:r>
              <w:rPr>
                <w:rFonts w:ascii="Arial" w:hAnsi="Arial" w:cs="Arial"/>
              </w:rPr>
              <w:t>235</w:t>
            </w:r>
          </w:p>
        </w:tc>
        <w:tc>
          <w:tcPr>
            <w:tcW w:w="6265" w:type="dxa"/>
          </w:tcPr>
          <w:p w:rsidR="00EF4CF5" w:rsidRDefault="0002402A">
            <w:pPr>
              <w:spacing w:line="276" w:lineRule="auto"/>
              <w:rPr>
                <w:rFonts w:asciiTheme="majorHAnsi" w:hAnsiTheme="majorHAnsi" w:cstheme="majorHAnsi"/>
              </w:rPr>
            </w:pPr>
            <w:r>
              <w:rPr>
                <w:rFonts w:asciiTheme="majorHAnsi" w:hAnsiTheme="majorHAnsi" w:cstheme="majorHAnsi"/>
              </w:rPr>
              <w:t>Transcripción de acta de matrimonio labrada en otros países</w:t>
            </w:r>
          </w:p>
        </w:tc>
      </w:tr>
      <w:tr w:rsidR="00EF4CF5">
        <w:tc>
          <w:tcPr>
            <w:tcW w:w="2943" w:type="dxa"/>
          </w:tcPr>
          <w:p w:rsidR="00EF4CF5" w:rsidRDefault="0002402A">
            <w:pPr>
              <w:spacing w:line="276" w:lineRule="auto"/>
              <w:rPr>
                <w:rFonts w:ascii="Arial" w:hAnsi="Arial" w:cs="Arial"/>
              </w:rPr>
            </w:pPr>
            <w:r>
              <w:rPr>
                <w:rFonts w:ascii="Arial" w:hAnsi="Arial" w:cs="Arial"/>
              </w:rPr>
              <w:t>236</w:t>
            </w:r>
          </w:p>
        </w:tc>
        <w:tc>
          <w:tcPr>
            <w:tcW w:w="6265" w:type="dxa"/>
          </w:tcPr>
          <w:p w:rsidR="00EF4CF5" w:rsidRDefault="0002402A">
            <w:pPr>
              <w:spacing w:line="276" w:lineRule="auto"/>
              <w:rPr>
                <w:rFonts w:asciiTheme="majorHAnsi" w:hAnsiTheme="majorHAnsi" w:cstheme="majorHAnsi"/>
              </w:rPr>
            </w:pPr>
            <w:r>
              <w:rPr>
                <w:rFonts w:asciiTheme="majorHAnsi" w:hAnsiTheme="majorHAnsi" w:cstheme="majorHAnsi"/>
              </w:rPr>
              <w:t>Inscripción de sentencias declarativas de ausencia por presunción de fallecimiento o de reaparición de ausente</w:t>
            </w:r>
          </w:p>
        </w:tc>
      </w:tr>
      <w:tr w:rsidR="00EF4CF5">
        <w:tc>
          <w:tcPr>
            <w:tcW w:w="2943" w:type="dxa"/>
          </w:tcPr>
          <w:p w:rsidR="00EF4CF5" w:rsidRDefault="0002402A">
            <w:pPr>
              <w:spacing w:line="276" w:lineRule="auto"/>
              <w:rPr>
                <w:rFonts w:ascii="Arial" w:hAnsi="Arial" w:cs="Arial"/>
              </w:rPr>
            </w:pPr>
            <w:r>
              <w:rPr>
                <w:rFonts w:ascii="Arial" w:hAnsi="Arial" w:cs="Arial"/>
              </w:rPr>
              <w:t>237</w:t>
            </w:r>
          </w:p>
        </w:tc>
        <w:tc>
          <w:tcPr>
            <w:tcW w:w="6265" w:type="dxa"/>
          </w:tcPr>
          <w:p w:rsidR="00EF4CF5" w:rsidRDefault="0002402A">
            <w:pPr>
              <w:spacing w:line="276" w:lineRule="auto"/>
              <w:rPr>
                <w:rFonts w:asciiTheme="majorHAnsi" w:hAnsiTheme="majorHAnsi" w:cstheme="majorHAnsi"/>
              </w:rPr>
            </w:pPr>
            <w:r>
              <w:rPr>
                <w:rFonts w:asciiTheme="majorHAnsi" w:hAnsiTheme="majorHAnsi" w:cstheme="majorHAnsi"/>
              </w:rPr>
              <w:t>Inscripción de sentencia de divorcio o de nulidad de matrimonio</w:t>
            </w:r>
          </w:p>
        </w:tc>
      </w:tr>
      <w:tr w:rsidR="00EF4CF5">
        <w:tc>
          <w:tcPr>
            <w:tcW w:w="2943" w:type="dxa"/>
          </w:tcPr>
          <w:p w:rsidR="00EF4CF5" w:rsidRDefault="0002402A">
            <w:pPr>
              <w:spacing w:line="276" w:lineRule="auto"/>
              <w:rPr>
                <w:rFonts w:ascii="Arial" w:hAnsi="Arial" w:cs="Arial"/>
              </w:rPr>
            </w:pPr>
            <w:r>
              <w:rPr>
                <w:rFonts w:ascii="Arial" w:hAnsi="Arial" w:cs="Arial"/>
              </w:rPr>
              <w:t>345</w:t>
            </w:r>
          </w:p>
        </w:tc>
        <w:tc>
          <w:tcPr>
            <w:tcW w:w="6265" w:type="dxa"/>
          </w:tcPr>
          <w:p w:rsidR="00EF4CF5" w:rsidRDefault="0002402A">
            <w:pPr>
              <w:spacing w:line="276" w:lineRule="auto"/>
              <w:rPr>
                <w:rFonts w:asciiTheme="majorHAnsi" w:hAnsiTheme="majorHAnsi" w:cstheme="majorHAnsi"/>
              </w:rPr>
            </w:pPr>
            <w:r>
              <w:rPr>
                <w:rFonts w:asciiTheme="majorHAnsi" w:hAnsiTheme="majorHAnsi" w:cstheme="majorHAnsi"/>
              </w:rPr>
              <w:t>Inscri</w:t>
            </w:r>
            <w:r>
              <w:rPr>
                <w:rFonts w:asciiTheme="majorHAnsi" w:hAnsiTheme="majorHAnsi" w:cstheme="majorHAnsi"/>
              </w:rPr>
              <w:t>pción de restricciones a la capacidad  y resoluciones judiciales vinculadas a la responsabilidad parental (privación)</w:t>
            </w:r>
          </w:p>
        </w:tc>
      </w:tr>
    </w:tbl>
    <w:p w:rsidR="00EF4CF5" w:rsidRDefault="0002402A">
      <w:r>
        <w:t xml:space="preserve"> </w:t>
      </w:r>
    </w:p>
    <w:p w:rsidR="00EF4CF5" w:rsidRDefault="00EF4CF5">
      <w:pPr>
        <w:tabs>
          <w:tab w:val="left" w:pos="-1440"/>
          <w:tab w:val="left" w:pos="-720"/>
        </w:tabs>
        <w:spacing w:line="360" w:lineRule="auto"/>
        <w:jc w:val="both"/>
        <w:rPr>
          <w:rFonts w:ascii="Arial" w:hAnsi="Arial"/>
        </w:rPr>
      </w:pPr>
    </w:p>
    <w:sectPr w:rsidR="00EF4CF5">
      <w:headerReference w:type="default" r:id="rId7"/>
      <w:footerReference w:type="default" r:id="rId8"/>
      <w:pgSz w:w="12240" w:h="20160"/>
      <w:pgMar w:top="2835" w:right="1134" w:bottom="1134" w:left="2835"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2A" w:rsidRDefault="0002402A">
      <w:pPr>
        <w:spacing w:line="240" w:lineRule="auto"/>
      </w:pPr>
      <w:r>
        <w:separator/>
      </w:r>
    </w:p>
  </w:endnote>
  <w:endnote w:type="continuationSeparator" w:id="0">
    <w:p w:rsidR="0002402A" w:rsidRDefault="0002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Courier;Courier Ne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Cambria Math">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5" w:rsidRDefault="00EF4CF5">
    <w:pPr>
      <w:spacing w:before="140" w:line="100" w:lineRule="exact"/>
      <w:rPr>
        <w:sz w:val="10"/>
        <w:szCs w:val="10"/>
      </w:rPr>
    </w:pPr>
  </w:p>
  <w:p w:rsidR="00EF4CF5" w:rsidRDefault="0002402A">
    <w:pPr>
      <w:tabs>
        <w:tab w:val="right" w:pos="9069"/>
      </w:tabs>
      <w:spacing w:line="312" w:lineRule="atLeast"/>
      <w:jc w:val="both"/>
      <w:rPr>
        <w:lang w:val="es-ES_tradnl"/>
      </w:rPr>
    </w:pPr>
    <w:r>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2A" w:rsidRDefault="0002402A">
      <w:pPr>
        <w:spacing w:line="240" w:lineRule="auto"/>
      </w:pPr>
      <w:r>
        <w:separator/>
      </w:r>
    </w:p>
  </w:footnote>
  <w:footnote w:type="continuationSeparator" w:id="0">
    <w:p w:rsidR="0002402A" w:rsidRDefault="0002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5" w:rsidRDefault="0002402A">
    <w:pPr>
      <w:pStyle w:val="Encabezado"/>
      <w:tabs>
        <w:tab w:val="left" w:pos="-720"/>
      </w:tabs>
      <w:spacing w:line="240" w:lineRule="auto"/>
      <w:rPr>
        <w:sz w:val="20"/>
        <w:lang w:val="es-AR" w:eastAsia="es-AR"/>
      </w:rPr>
    </w:pPr>
    <w:r>
      <w:rPr>
        <w:noProof/>
        <w:sz w:val="20"/>
        <w:lang w:val="es-AR" w:eastAsia="es-AR"/>
      </w:rPr>
      <w:drawing>
        <wp:anchor distT="0" distB="0" distL="0" distR="0" simplePos="0" relativeHeight="7" behindDoc="1" locked="0" layoutInCell="1" allowOverlap="1">
          <wp:simplePos x="0" y="0"/>
          <wp:positionH relativeFrom="column">
            <wp:posOffset>2328545</wp:posOffset>
          </wp:positionH>
          <wp:positionV relativeFrom="paragraph">
            <wp:posOffset>-73025</wp:posOffset>
          </wp:positionV>
          <wp:extent cx="605790" cy="923290"/>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171" t="-113" r="-171" b="-113"/>
                  <a:stretch>
                    <a:fillRect/>
                  </a:stretch>
                </pic:blipFill>
                <pic:spPr bwMode="auto">
                  <a:xfrm>
                    <a:off x="0" y="0"/>
                    <a:ext cx="605790" cy="923290"/>
                  </a:xfrm>
                  <a:prstGeom prst="rect">
                    <a:avLst/>
                  </a:prstGeom>
                </pic:spPr>
              </pic:pic>
            </a:graphicData>
          </a:graphic>
        </wp:anchor>
      </w:drawing>
    </w:r>
  </w:p>
  <w:p w:rsidR="00EF4CF5" w:rsidRDefault="00EF4CF5">
    <w:pPr>
      <w:pStyle w:val="Encabezado"/>
      <w:tabs>
        <w:tab w:val="left" w:pos="-720"/>
      </w:tabs>
      <w:spacing w:line="240" w:lineRule="auto"/>
      <w:rPr>
        <w:sz w:val="20"/>
        <w:lang w:val="es-AR" w:eastAsia="es-AR"/>
      </w:rPr>
    </w:pPr>
  </w:p>
  <w:p w:rsidR="00EF4CF5" w:rsidRDefault="00EF4CF5">
    <w:pPr>
      <w:pStyle w:val="Encabezado"/>
      <w:tabs>
        <w:tab w:val="left" w:pos="-720"/>
      </w:tabs>
      <w:spacing w:line="240" w:lineRule="auto"/>
      <w:rPr>
        <w:sz w:val="20"/>
        <w:lang w:val="es-AR" w:eastAsia="es-AR"/>
      </w:rPr>
    </w:pPr>
  </w:p>
  <w:p w:rsidR="00EF4CF5" w:rsidRDefault="00EF4CF5">
    <w:pPr>
      <w:pStyle w:val="Encabezado"/>
      <w:tabs>
        <w:tab w:val="left" w:pos="-720"/>
      </w:tabs>
      <w:spacing w:line="240" w:lineRule="auto"/>
      <w:rPr>
        <w:sz w:val="20"/>
        <w:lang w:val="es-AR" w:eastAsia="es-AR"/>
      </w:rPr>
    </w:pPr>
  </w:p>
  <w:p w:rsidR="00EF4CF5" w:rsidRDefault="00EF4CF5">
    <w:pPr>
      <w:pStyle w:val="Encabezado"/>
      <w:tabs>
        <w:tab w:val="left" w:pos="-720"/>
      </w:tabs>
      <w:spacing w:line="240" w:lineRule="auto"/>
      <w:rPr>
        <w:sz w:val="20"/>
        <w:lang w:val="es-ES_tradnl" w:eastAsia="es-AR"/>
      </w:rPr>
    </w:pPr>
  </w:p>
  <w:p w:rsidR="00EF4CF5" w:rsidRDefault="00EF4CF5">
    <w:pPr>
      <w:pStyle w:val="Ttulo1"/>
      <w:numPr>
        <w:ilvl w:val="0"/>
        <w:numId w:val="2"/>
      </w:numPr>
      <w:spacing w:line="240" w:lineRule="auto"/>
      <w:rPr>
        <w:rFonts w:ascii="Minion Pro;Cambria Math" w:hAnsi="Minion Pro;Cambria Math" w:cs="Minion Pro;Cambria Math"/>
        <w:sz w:val="26"/>
        <w:szCs w:val="30"/>
      </w:rPr>
    </w:pPr>
  </w:p>
  <w:p w:rsidR="00EF4CF5" w:rsidRDefault="0002402A">
    <w:pPr>
      <w:pStyle w:val="Ttulo1"/>
      <w:numPr>
        <w:ilvl w:val="0"/>
        <w:numId w:val="2"/>
      </w:numPr>
      <w:spacing w:line="240" w:lineRule="auto"/>
      <w:rPr>
        <w:rFonts w:ascii="Minion Pro;Cambria Math" w:hAnsi="Minion Pro;Cambria Math" w:cs="Minion Pro;Cambria Math"/>
        <w:sz w:val="26"/>
        <w:szCs w:val="30"/>
      </w:rPr>
    </w:pPr>
    <w:r>
      <w:rPr>
        <w:rFonts w:ascii="Minion Pro;Cambria Math" w:hAnsi="Minion Pro;Cambria Math" w:cs="Minion Pro;Cambria Math"/>
        <w:sz w:val="26"/>
        <w:szCs w:val="30"/>
      </w:rPr>
      <w:t>PODER JUDICIAL MENDOZA</w:t>
    </w:r>
  </w:p>
  <w:p w:rsidR="00EF4CF5" w:rsidRDefault="0002402A">
    <w:pPr>
      <w:spacing w:line="276" w:lineRule="auto"/>
      <w:rPr>
        <w:rFonts w:ascii="Minion Pro;Cambria Math" w:hAnsi="Minion Pro;Cambria Math" w:cs="Minion Pro;Cambria Math"/>
        <w:bCs w:val="0"/>
        <w:color w:val="808080"/>
        <w:sz w:val="20"/>
        <w:lang w:val="es-ES_tradnl"/>
      </w:rPr>
    </w:pPr>
    <w:r>
      <w:rPr>
        <w:rFonts w:ascii="Minion Pro;Cambria Math" w:hAnsi="Minion Pro;Cambria Math" w:cs="Minion Pro;Cambria Math"/>
        <w:bCs w:val="0"/>
        <w:color w:val="808080"/>
        <w:sz w:val="20"/>
        <w:lang w:val="es-ES_tradnl"/>
      </w:rPr>
      <w:t>SUPREMA CORTE DE JUSTICIA</w:t>
    </w:r>
  </w:p>
  <w:p w:rsidR="00EF4CF5" w:rsidRDefault="0002402A">
    <w:pPr>
      <w:tabs>
        <w:tab w:val="left" w:pos="2720"/>
        <w:tab w:val="center" w:pos="4135"/>
      </w:tabs>
      <w:spacing w:line="240" w:lineRule="auto"/>
      <w:jc w:val="left"/>
      <w:rPr>
        <w:b/>
        <w:bCs w:val="0"/>
        <w:sz w:val="18"/>
        <w:szCs w:val="22"/>
        <w:lang w:val="es-ES_tradnl"/>
      </w:rPr>
    </w:pPr>
    <w:r>
      <w:rPr>
        <w:b/>
        <w:bCs w:val="0"/>
        <w:sz w:val="18"/>
        <w:szCs w:val="22"/>
        <w:lang w:val="es-ES_tradnl"/>
      </w:rPr>
      <w:tab/>
    </w:r>
    <w:r>
      <w:rPr>
        <w:b/>
        <w:bCs w:val="0"/>
        <w:sz w:val="18"/>
        <w:szCs w:val="22"/>
        <w:lang w:val="es-ES_tradnl"/>
      </w:rPr>
      <w:tab/>
    </w:r>
    <w:r>
      <w:rPr>
        <w:b/>
        <w:bCs w:val="0"/>
        <w:sz w:val="18"/>
        <w:szCs w:val="22"/>
        <w:lang w:val="es-ES_tradnl"/>
      </w:rPr>
      <w:t xml:space="preserve">Implementación </w:t>
    </w:r>
    <w:proofErr w:type="spellStart"/>
    <w:r>
      <w:rPr>
        <w:b/>
        <w:bCs w:val="0"/>
        <w:sz w:val="18"/>
        <w:szCs w:val="22"/>
        <w:lang w:val="es-ES_tradnl"/>
      </w:rPr>
      <w:t>CPFyVF</w:t>
    </w:r>
    <w:proofErr w:type="spellEnd"/>
  </w:p>
  <w:p w:rsidR="00EF4CF5" w:rsidRDefault="0002402A">
    <w:pPr>
      <w:spacing w:line="240" w:lineRule="auto"/>
      <w:rPr>
        <w:b/>
        <w:bCs w:val="0"/>
        <w:sz w:val="18"/>
        <w:szCs w:val="22"/>
        <w:lang w:val="es-ES_tradnl"/>
      </w:rPr>
    </w:pPr>
    <w:r>
      <w:rPr>
        <w:b/>
        <w:bCs w:val="0"/>
        <w:sz w:val="18"/>
        <w:szCs w:val="22"/>
        <w:lang w:val="es-ES_tradnl"/>
      </w:rPr>
      <w:t>Ley 9.120- Acordada N° 29.005</w:t>
    </w:r>
  </w:p>
  <w:p w:rsidR="00EF4CF5" w:rsidRDefault="0002402A">
    <w:pPr>
      <w:tabs>
        <w:tab w:val="left" w:pos="3151"/>
      </w:tabs>
      <w:spacing w:line="276" w:lineRule="auto"/>
      <w:rPr>
        <w:rFonts w:ascii="Minion Pro;Cambria Math" w:hAnsi="Minion Pro;Cambria Math" w:cs="Minion Pro;Cambria Math"/>
        <w:bCs w:val="0"/>
        <w:color w:val="808080"/>
        <w:lang w:val="es-ES_tradnl"/>
      </w:rPr>
    </w:pPr>
    <w:r>
      <w:rPr>
        <w:rFonts w:ascii="Minion Pro;Cambria Math" w:hAnsi="Minion Pro;Cambria Math" w:cs="Minion Pro;Cambria Math"/>
        <w:bCs w:val="0"/>
        <w:color w:val="808080"/>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7A02"/>
    <w:multiLevelType w:val="multilevel"/>
    <w:tmpl w:val="03AC2F74"/>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676AD"/>
    <w:multiLevelType w:val="multilevel"/>
    <w:tmpl w:val="347C06AE"/>
    <w:lvl w:ilvl="0">
      <w:start w:val="1"/>
      <w:numFmt w:val="none"/>
      <w:pStyle w:val="Ttu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9A0DD6"/>
    <w:multiLevelType w:val="multilevel"/>
    <w:tmpl w:val="0F86C814"/>
    <w:lvl w:ilvl="0">
      <w:start w:val="1"/>
      <w:numFmt w:val="none"/>
      <w:suff w:val="nothing"/>
      <w:lvlText w:val=""/>
      <w:lvlJc w:val="left"/>
      <w:pPr>
        <w:ind w:left="792" w:hanging="432"/>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F5"/>
    <w:rsid w:val="0002402A"/>
    <w:rsid w:val="008A0E2B"/>
    <w:rsid w:val="00EF4C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43B9-58C0-4F74-9B15-12FE426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es-A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D9"/>
    <w:pPr>
      <w:spacing w:line="240" w:lineRule="atLeast"/>
      <w:jc w:val="center"/>
    </w:pPr>
    <w:rPr>
      <w:rFonts w:ascii="Times New Roman" w:eastAsia="Times New Roman" w:hAnsi="Times New Roman" w:cs="Times New Roman"/>
      <w:bCs/>
      <w:spacing w:val="-3"/>
      <w:kern w:val="0"/>
      <w:sz w:val="24"/>
      <w:lang w:val="es-ES" w:bidi="ar-SA"/>
    </w:rPr>
  </w:style>
  <w:style w:type="paragraph" w:styleId="Ttulo1">
    <w:name w:val="heading 1"/>
    <w:basedOn w:val="Normal"/>
    <w:next w:val="Normal"/>
    <w:link w:val="Ttulo1Car"/>
    <w:qFormat/>
    <w:rsid w:val="00F071D9"/>
    <w:pPr>
      <w:keepNext/>
      <w:numPr>
        <w:numId w:val="1"/>
      </w:numPr>
      <w:spacing w:line="312" w:lineRule="atLeast"/>
      <w:outlineLvl w:val="0"/>
    </w:pPr>
    <w:rPr>
      <w:rFonts w:ascii="Courier;Courier New" w:hAnsi="Courier;Courier New" w:cs="Courier;Courier New"/>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F071D9"/>
    <w:rPr>
      <w:rFonts w:ascii="Courier;Courier New" w:eastAsia="Times New Roman" w:hAnsi="Courier;Courier New" w:cs="Courier;Courier New"/>
      <w:b/>
      <w:spacing w:val="-3"/>
      <w:sz w:val="24"/>
      <w:szCs w:val="24"/>
      <w:lang w:val="es-ES_tradnl" w:eastAsia="zh-CN"/>
    </w:rPr>
  </w:style>
  <w:style w:type="character" w:customStyle="1" w:styleId="EnlacedeInternet">
    <w:name w:val="Enlace de Internet"/>
    <w:basedOn w:val="Fuentedeprrafopredeter"/>
    <w:uiPriority w:val="99"/>
    <w:unhideWhenUsed/>
    <w:rsid w:val="00C74DD4"/>
    <w:rPr>
      <w:color w:val="0000FF" w:themeColor="hyperlink"/>
      <w:u w:val="single"/>
    </w:rPr>
  </w:style>
  <w:style w:type="character" w:customStyle="1" w:styleId="EncabezadoCar">
    <w:name w:val="Encabezado Car"/>
    <w:basedOn w:val="Fuentedeprrafopredeter"/>
    <w:link w:val="Encabezado"/>
    <w:qFormat/>
    <w:rsid w:val="00F071D9"/>
    <w:rPr>
      <w:rFonts w:ascii="Times New Roman" w:eastAsia="Times New Roman" w:hAnsi="Times New Roman" w:cs="Times New Roman"/>
      <w:bCs/>
      <w:spacing w:val="-3"/>
      <w:sz w:val="24"/>
      <w:szCs w:val="24"/>
      <w:lang w:val="es-ES" w:eastAsia="zh-CN"/>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Caracteresdenotaalpie">
    <w:name w:val="Caracteres de nota al pie"/>
    <w:qFormat/>
  </w:style>
  <w:style w:type="character" w:customStyle="1" w:styleId="FootnoteCharacters">
    <w:name w:val="Footnote Characters"/>
    <w:qFormat/>
    <w:rPr>
      <w:vertAlign w:val="superscript"/>
    </w:rPr>
  </w:style>
  <w:style w:type="character" w:customStyle="1" w:styleId="Ancladenotaalpie">
    <w:name w:val="Ancla de nota al pie"/>
    <w:rPr>
      <w:vertAlign w:val="superscript"/>
    </w:rPr>
  </w:style>
  <w:style w:type="character" w:customStyle="1" w:styleId="TextonotapieCar">
    <w:name w:val="Texto nota pie Car"/>
    <w:basedOn w:val="Fuentedeprrafopredeter"/>
    <w:qFormat/>
    <w:rPr>
      <w:sz w:val="20"/>
      <w:szCs w:val="20"/>
      <w:lang w:val="es-ES_tradnl"/>
    </w:rPr>
  </w:style>
  <w:style w:type="character" w:customStyle="1" w:styleId="WW8Num1z0">
    <w:name w:val="WW8Num1z0"/>
    <w:qFormat/>
    <w:rPr>
      <w:rFonts w:ascii="Symbol" w:eastAsia="Times New Roman" w:hAnsi="Symbol" w:cs="OpenSymbol;Arial Unicode MS"/>
      <w:lang w:val="es-AR" w:eastAsia="es-AR"/>
    </w:rPr>
  </w:style>
  <w:style w:type="character" w:customStyle="1" w:styleId="WW8Num2z0">
    <w:name w:val="WW8Num2z0"/>
    <w:qFormat/>
    <w:rPr>
      <w:rFonts w:ascii="Symbol" w:eastAsia="Times New Roman" w:hAnsi="Symbol" w:cs="OpenSymbol;Arial Unicode MS"/>
      <w:lang w:val="es-AR" w:eastAsia="es-AR"/>
    </w:rPr>
  </w:style>
  <w:style w:type="character" w:customStyle="1" w:styleId="WW8Num3z0">
    <w:name w:val="WW8Num3z0"/>
    <w:qFormat/>
    <w:rPr>
      <w:rFonts w:ascii="Symbol" w:eastAsia="Times New Roman" w:hAnsi="Symbol" w:cs="OpenSymbol;Arial Unicode MS"/>
      <w:lang w:val="es-AR" w:eastAsia="es-AR"/>
    </w:rPr>
  </w:style>
  <w:style w:type="character" w:customStyle="1" w:styleId="WW8Num4z0">
    <w:name w:val="WW8Num4z0"/>
    <w:qFormat/>
    <w:rPr>
      <w:rFonts w:ascii="Symbol" w:eastAsia="Times New Roman" w:hAnsi="Symbol" w:cs="OpenSymbol;Arial Unicode MS"/>
      <w:lang w:val="es-AR" w:eastAsia="es-AR"/>
    </w:rPr>
  </w:style>
  <w:style w:type="character" w:customStyle="1" w:styleId="WW8Num5z0">
    <w:name w:val="WW8Num5z0"/>
    <w:qFormat/>
    <w:rPr>
      <w:rFonts w:ascii="Symbol" w:eastAsia="Times New Roman" w:hAnsi="Symbol" w:cs="OpenSymbol;Arial Unicode MS"/>
      <w:lang w:val="es-AR" w:eastAsia="es-AR"/>
    </w:rPr>
  </w:style>
  <w:style w:type="character" w:customStyle="1" w:styleId="WW8Num7z0">
    <w:name w:val="WW8Num7z0"/>
    <w:qFormat/>
    <w:rPr>
      <w:rFonts w:ascii="Wingdings" w:hAnsi="Wingdings" w:cs="OpenSymbol;Arial Unicode MS"/>
      <w:lang w:val="es-AR"/>
    </w:rPr>
  </w:style>
  <w:style w:type="character" w:customStyle="1" w:styleId="WW8Num8z0">
    <w:name w:val="WW8Num8z0"/>
    <w:qFormat/>
    <w:rPr>
      <w:rFonts w:ascii="Wingdings" w:hAnsi="Wingdings" w:cs="OpenSymbol;Arial Unicode MS"/>
      <w:lang w:val="es-AR"/>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9z0">
    <w:name w:val="WW8Num9z0"/>
    <w:qFormat/>
    <w:rPr>
      <w:rFonts w:ascii="Wingdings" w:hAnsi="Wingdings" w:cs="OpenSymbol;Arial Unicode MS"/>
      <w:caps w:val="0"/>
      <w:smallCaps w:val="0"/>
      <w:strike w:val="0"/>
      <w:dstrike w:val="0"/>
      <w:color w:val="000000"/>
      <w:spacing w:val="0"/>
      <w:sz w:val="24"/>
      <w:lang w:val="es-AR"/>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OpenSymbol;Arial Unicode MS"/>
    </w:rPr>
  </w:style>
  <w:style w:type="character" w:customStyle="1" w:styleId="Smbolosdenumeracin">
    <w:name w:val="Símbolos de numeración"/>
    <w:qFormat/>
  </w:style>
  <w:style w:type="character" w:customStyle="1" w:styleId="object">
    <w:name w:val="object"/>
    <w:qFormat/>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rsid w:val="00F071D9"/>
  </w:style>
  <w:style w:type="paragraph" w:styleId="Prrafodelista">
    <w:name w:val="List Paragraph"/>
    <w:basedOn w:val="Normal"/>
    <w:uiPriority w:val="34"/>
    <w:qFormat/>
    <w:rsid w:val="00C74DD4"/>
    <w:pPr>
      <w:ind w:left="720"/>
      <w:contextualSpacing/>
    </w:pPr>
  </w:style>
  <w:style w:type="paragraph" w:styleId="Piedepgina">
    <w:name w:val="footer"/>
    <w:basedOn w:val="Normal"/>
  </w:style>
  <w:style w:type="paragraph" w:customStyle="1" w:styleId="Contenidodelatabla">
    <w:name w:val="Contenido de la tabla"/>
    <w:basedOn w:val="Normal"/>
    <w:qFormat/>
    <w:pPr>
      <w:suppressLineNumbers/>
    </w:pPr>
  </w:style>
  <w:style w:type="paragraph" w:styleId="NormalWeb">
    <w:name w:val="Normal (Web)"/>
    <w:basedOn w:val="Normal"/>
    <w:qFormat/>
  </w:style>
  <w:style w:type="paragraph" w:styleId="Textonotapie">
    <w:name w:val="footnote text"/>
    <w:basedOn w:val="Normal"/>
    <w:rPr>
      <w:sz w:val="20"/>
      <w:szCs w:val="20"/>
    </w:rPr>
  </w:style>
  <w:style w:type="paragraph" w:customStyle="1" w:styleId="Standard">
    <w:name w:val="Standard"/>
    <w:qFormat/>
    <w:rPr>
      <w:rFonts w:ascii="Liberation Serif;Times New Roma" w:eastAsia="SimSun" w:hAnsi="Liberation Serif;Times New Roma" w:cs="Mangal"/>
      <w:sz w:val="24"/>
      <w:lang w:val="en-US"/>
    </w:rPr>
  </w:style>
  <w:style w:type="paragraph" w:customStyle="1" w:styleId="Textbody">
    <w:name w:val="Text body"/>
    <w:basedOn w:val="Standard"/>
    <w:qFormat/>
    <w:pPr>
      <w:spacing w:after="140" w:line="288" w:lineRule="auto"/>
    </w:pPr>
  </w:style>
  <w:style w:type="paragraph" w:customStyle="1" w:styleId="yiv9187638203msonormal">
    <w:name w:val="yiv9187638203msonormal"/>
    <w:basedOn w:val="Normal"/>
    <w:qFormat/>
    <w:pPr>
      <w:spacing w:before="280" w:after="280" w:line="240" w:lineRule="auto"/>
      <w:jc w:val="left"/>
    </w:pPr>
    <w:rPr>
      <w:bCs w:val="0"/>
      <w:spacing w:val="0"/>
      <w:lang w:val="es-A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7">
    <w:name w:val="WW8Num7"/>
    <w:qFormat/>
  </w:style>
  <w:style w:type="numbering" w:customStyle="1" w:styleId="WW8Num8">
    <w:name w:val="WW8Num8"/>
    <w:qFormat/>
  </w:style>
  <w:style w:type="numbering" w:customStyle="1" w:styleId="WW8Num6">
    <w:name w:val="WW8Num6"/>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dc:description/>
  <cp:lastModifiedBy>Cecilia Corbellini</cp:lastModifiedBy>
  <cp:revision>2</cp:revision>
  <dcterms:created xsi:type="dcterms:W3CDTF">2020-09-03T12:20:00Z</dcterms:created>
  <dcterms:modified xsi:type="dcterms:W3CDTF">2020-09-03T12:20:00Z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