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A" w:rsidRPr="00B030ED" w:rsidRDefault="0032336C" w:rsidP="003233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30ED">
        <w:rPr>
          <w:rFonts w:ascii="Arial" w:hAnsi="Arial" w:cs="Arial"/>
          <w:b/>
          <w:sz w:val="24"/>
          <w:szCs w:val="24"/>
          <w:u w:val="single"/>
        </w:rPr>
        <w:t>PROTOCOLO DE TRABAJO DE GEJUAS PAZ I SAN RAFAEL.</w:t>
      </w:r>
    </w:p>
    <w:p w:rsidR="0032336C" w:rsidRPr="00BE6D18" w:rsidRDefault="00A21C2F" w:rsidP="003233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AC7015" w:rsidRPr="00BE6D18">
        <w:rPr>
          <w:rFonts w:ascii="Arial" w:hAnsi="Arial" w:cs="Arial"/>
          <w:b/>
          <w:sz w:val="24"/>
          <w:szCs w:val="24"/>
        </w:rPr>
        <w:t xml:space="preserve">PRESENTACIÓN DE ESCRITOS JUDICIALES: </w:t>
      </w:r>
    </w:p>
    <w:p w:rsidR="0032336C" w:rsidRDefault="0032336C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D18">
        <w:rPr>
          <w:rFonts w:ascii="Arial" w:hAnsi="Arial" w:cs="Arial"/>
          <w:b/>
          <w:sz w:val="24"/>
          <w:szCs w:val="24"/>
        </w:rPr>
        <w:t>Inicio de demanda</w:t>
      </w:r>
      <w:r>
        <w:rPr>
          <w:rFonts w:ascii="Arial" w:hAnsi="Arial" w:cs="Arial"/>
          <w:sz w:val="24"/>
          <w:szCs w:val="24"/>
        </w:rPr>
        <w:t>: ficha, declaración jurada, escrito de demanda</w:t>
      </w:r>
      <w:r w:rsidR="00BE6D18">
        <w:rPr>
          <w:rFonts w:ascii="Arial" w:hAnsi="Arial" w:cs="Arial"/>
          <w:sz w:val="24"/>
          <w:szCs w:val="24"/>
        </w:rPr>
        <w:t xml:space="preserve"> y documentación, en formato PDF, en un solo archivo: deberán ingresarse por </w:t>
      </w:r>
      <w:r w:rsidR="00AC7015">
        <w:rPr>
          <w:rFonts w:ascii="Arial" w:hAnsi="Arial" w:cs="Arial"/>
          <w:sz w:val="24"/>
          <w:szCs w:val="24"/>
        </w:rPr>
        <w:t xml:space="preserve">el sistema </w:t>
      </w:r>
      <w:r w:rsidR="00BE6D18">
        <w:rPr>
          <w:rFonts w:ascii="Arial" w:hAnsi="Arial" w:cs="Arial"/>
          <w:sz w:val="24"/>
          <w:szCs w:val="24"/>
        </w:rPr>
        <w:t>MEED, colocando la opción MEC.</w:t>
      </w:r>
    </w:p>
    <w:p w:rsidR="00BE6D18" w:rsidRDefault="00BE6D18" w:rsidP="0032336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6D18">
        <w:rPr>
          <w:rFonts w:ascii="Arial" w:hAnsi="Arial" w:cs="Arial"/>
          <w:b/>
          <w:sz w:val="24"/>
          <w:szCs w:val="24"/>
        </w:rPr>
        <w:t>Escritos posteriores</w:t>
      </w:r>
      <w:r>
        <w:rPr>
          <w:rFonts w:ascii="Arial" w:hAnsi="Arial" w:cs="Arial"/>
          <w:sz w:val="24"/>
          <w:szCs w:val="24"/>
        </w:rPr>
        <w:t>:</w:t>
      </w:r>
      <w:r w:rsidR="00F12F4E">
        <w:rPr>
          <w:rFonts w:ascii="Arial" w:hAnsi="Arial" w:cs="Arial"/>
          <w:sz w:val="24"/>
          <w:szCs w:val="24"/>
        </w:rPr>
        <w:t xml:space="preserve"> deben ingresarse por la MEED, </w:t>
      </w:r>
      <w:r w:rsidR="00F12F4E" w:rsidRPr="00F12F4E">
        <w:rPr>
          <w:rFonts w:ascii="Arial" w:hAnsi="Arial" w:cs="Arial"/>
          <w:b/>
          <w:sz w:val="24"/>
          <w:szCs w:val="24"/>
        </w:rPr>
        <w:t>firmados</w:t>
      </w:r>
      <w:r w:rsidR="00F12F4E">
        <w:rPr>
          <w:rFonts w:ascii="Arial" w:hAnsi="Arial" w:cs="Arial"/>
          <w:sz w:val="24"/>
          <w:szCs w:val="24"/>
        </w:rPr>
        <w:t xml:space="preserve"> y escaneados en formato PDF</w:t>
      </w:r>
      <w:r w:rsidR="00BB7133">
        <w:rPr>
          <w:rFonts w:ascii="Arial" w:hAnsi="Arial" w:cs="Arial"/>
          <w:sz w:val="24"/>
          <w:szCs w:val="24"/>
        </w:rPr>
        <w:t xml:space="preserve"> (no fotografía)</w:t>
      </w:r>
      <w:r w:rsidR="00F12F4E">
        <w:rPr>
          <w:rFonts w:ascii="Arial" w:hAnsi="Arial" w:cs="Arial"/>
          <w:sz w:val="24"/>
          <w:szCs w:val="24"/>
        </w:rPr>
        <w:t>.</w:t>
      </w:r>
      <w:r w:rsidR="00DC5D68">
        <w:rPr>
          <w:rFonts w:ascii="Arial" w:hAnsi="Arial" w:cs="Arial"/>
          <w:sz w:val="24"/>
          <w:szCs w:val="24"/>
        </w:rPr>
        <w:t xml:space="preserve"> En el primer casillero donde se debe indicar “</w:t>
      </w:r>
      <w:r w:rsidR="00DC5D68" w:rsidRPr="00DC5D68">
        <w:rPr>
          <w:rFonts w:ascii="Arial" w:hAnsi="Arial" w:cs="Arial"/>
          <w:i/>
          <w:sz w:val="24"/>
          <w:szCs w:val="24"/>
        </w:rPr>
        <w:t>Documentación</w:t>
      </w:r>
      <w:r w:rsidR="00DC5D68">
        <w:rPr>
          <w:rFonts w:ascii="Arial" w:hAnsi="Arial" w:cs="Arial"/>
          <w:sz w:val="24"/>
          <w:szCs w:val="24"/>
        </w:rPr>
        <w:t xml:space="preserve">”, por favor colocar antes el </w:t>
      </w:r>
      <w:r w:rsidR="00C35885" w:rsidRPr="00E93C39">
        <w:rPr>
          <w:rFonts w:ascii="Arial" w:hAnsi="Arial" w:cs="Arial"/>
          <w:b/>
          <w:sz w:val="24"/>
          <w:szCs w:val="24"/>
        </w:rPr>
        <w:t>NÚMERO DE EXPEDIENTE</w:t>
      </w:r>
      <w:r w:rsidR="00C35885">
        <w:rPr>
          <w:rFonts w:ascii="Arial" w:hAnsi="Arial" w:cs="Arial"/>
          <w:sz w:val="24"/>
          <w:szCs w:val="24"/>
        </w:rPr>
        <w:t xml:space="preserve"> </w:t>
      </w:r>
      <w:r w:rsidR="00DC5D68">
        <w:rPr>
          <w:rFonts w:ascii="Arial" w:hAnsi="Arial" w:cs="Arial"/>
          <w:sz w:val="24"/>
          <w:szCs w:val="24"/>
        </w:rPr>
        <w:t xml:space="preserve">en el que se hace la presentación. Por ejemplo: </w:t>
      </w:r>
      <w:r w:rsidR="00DC5D68" w:rsidRPr="00DC5D68">
        <w:rPr>
          <w:rFonts w:ascii="Arial" w:hAnsi="Arial" w:cs="Arial"/>
          <w:i/>
          <w:sz w:val="24"/>
          <w:szCs w:val="24"/>
        </w:rPr>
        <w:t>“132.771. Se corra traslado de demanda”.</w:t>
      </w:r>
    </w:p>
    <w:p w:rsidR="00F20406" w:rsidRPr="00F20406" w:rsidRDefault="00F20406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Tribunal solo imprimirá el escrito inicial de demanda y la documentación que crea más relevante. Toda la documentación adicional </w:t>
      </w:r>
      <w:r w:rsidR="006B77AB">
        <w:rPr>
          <w:rFonts w:ascii="Arial" w:hAnsi="Arial" w:cs="Arial"/>
          <w:sz w:val="24"/>
          <w:szCs w:val="24"/>
        </w:rPr>
        <w:t>que acompañen las partes quedará</w:t>
      </w:r>
      <w:r>
        <w:rPr>
          <w:rFonts w:ascii="Arial" w:hAnsi="Arial" w:cs="Arial"/>
          <w:sz w:val="24"/>
          <w:szCs w:val="24"/>
        </w:rPr>
        <w:t xml:space="preserve"> digitalizada</w:t>
      </w:r>
      <w:r w:rsidR="006B77AB">
        <w:rPr>
          <w:rFonts w:ascii="Arial" w:hAnsi="Arial" w:cs="Arial"/>
          <w:sz w:val="24"/>
          <w:szCs w:val="24"/>
        </w:rPr>
        <w:t xml:space="preserve"> y guardada</w:t>
      </w:r>
      <w:r>
        <w:rPr>
          <w:rFonts w:ascii="Arial" w:hAnsi="Arial" w:cs="Arial"/>
          <w:sz w:val="24"/>
          <w:szCs w:val="24"/>
        </w:rPr>
        <w:t xml:space="preserve">, haciéndose saber que se encuentra a disposición de las mismas y </w:t>
      </w:r>
      <w:r w:rsidR="006B77AB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serán notificados los links para su descarga en las cedulas de traslado.</w:t>
      </w:r>
    </w:p>
    <w:p w:rsidR="00BE6D18" w:rsidRDefault="00A21C2F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="00BE6D18" w:rsidRPr="00C23E83">
        <w:rPr>
          <w:rFonts w:ascii="Arial" w:hAnsi="Arial" w:cs="Arial"/>
          <w:b/>
          <w:sz w:val="24"/>
          <w:szCs w:val="24"/>
        </w:rPr>
        <w:t xml:space="preserve">ATENCION PRESENCIAL DE ABOGADOS, PROCURADORES Y PERITOS: </w:t>
      </w:r>
      <w:r w:rsidR="00BE6D18">
        <w:rPr>
          <w:rFonts w:ascii="Arial" w:hAnsi="Arial" w:cs="Arial"/>
          <w:sz w:val="24"/>
          <w:szCs w:val="24"/>
        </w:rPr>
        <w:t xml:space="preserve">de LUNES A JUEVES de 9 a 14 hs. con turno previo, mediante la utilización de la </w:t>
      </w:r>
      <w:r w:rsidR="00BE6D18" w:rsidRPr="000A5009">
        <w:rPr>
          <w:rFonts w:ascii="Arial" w:hAnsi="Arial" w:cs="Arial"/>
          <w:b/>
          <w:sz w:val="24"/>
          <w:szCs w:val="24"/>
        </w:rPr>
        <w:t xml:space="preserve">APP </w:t>
      </w:r>
      <w:r w:rsidR="00C35885">
        <w:rPr>
          <w:rFonts w:ascii="Arial" w:hAnsi="Arial" w:cs="Arial"/>
          <w:b/>
          <w:sz w:val="24"/>
          <w:szCs w:val="24"/>
        </w:rPr>
        <w:t>PJM-EXPRES</w:t>
      </w:r>
      <w:r w:rsidR="00BE6D18">
        <w:rPr>
          <w:rFonts w:ascii="Arial" w:hAnsi="Arial" w:cs="Arial"/>
          <w:sz w:val="24"/>
          <w:szCs w:val="24"/>
        </w:rPr>
        <w:t>.</w:t>
      </w:r>
      <w:r w:rsidR="00DC5D68">
        <w:rPr>
          <w:rFonts w:ascii="Arial" w:hAnsi="Arial" w:cs="Arial"/>
          <w:sz w:val="24"/>
          <w:szCs w:val="24"/>
        </w:rPr>
        <w:t xml:space="preserve"> No es necesario</w:t>
      </w:r>
      <w:r w:rsidR="00E93C39">
        <w:rPr>
          <w:rFonts w:ascii="Arial" w:hAnsi="Arial" w:cs="Arial"/>
          <w:sz w:val="24"/>
          <w:szCs w:val="24"/>
        </w:rPr>
        <w:t>, a fin de solicitar turno,</w:t>
      </w:r>
      <w:r w:rsidR="00DC5D68">
        <w:rPr>
          <w:rFonts w:ascii="Arial" w:hAnsi="Arial" w:cs="Arial"/>
          <w:sz w:val="24"/>
          <w:szCs w:val="24"/>
        </w:rPr>
        <w:t xml:space="preserve"> colocar</w:t>
      </w:r>
      <w:r w:rsidR="00812BCE">
        <w:rPr>
          <w:rFonts w:ascii="Arial" w:hAnsi="Arial" w:cs="Arial"/>
          <w:sz w:val="24"/>
          <w:szCs w:val="24"/>
        </w:rPr>
        <w:t xml:space="preserve"> CUIJ para expedientes viejos.</w:t>
      </w:r>
    </w:p>
    <w:p w:rsidR="00C35885" w:rsidRDefault="00A21C2F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1C1BA6">
        <w:rPr>
          <w:rFonts w:ascii="Arial" w:hAnsi="Arial" w:cs="Arial"/>
          <w:b/>
          <w:sz w:val="24"/>
          <w:szCs w:val="24"/>
        </w:rPr>
        <w:t>NOTIFICACION</w:t>
      </w:r>
      <w:r w:rsidR="00CF1F7F">
        <w:rPr>
          <w:rFonts w:ascii="Arial" w:hAnsi="Arial" w:cs="Arial"/>
          <w:b/>
          <w:sz w:val="24"/>
          <w:szCs w:val="24"/>
        </w:rPr>
        <w:t xml:space="preserve"> de proveídos a realizar por el profesional</w:t>
      </w:r>
      <w:r w:rsidR="00BE6D18">
        <w:rPr>
          <w:rFonts w:ascii="Arial" w:hAnsi="Arial" w:cs="Arial"/>
          <w:sz w:val="24"/>
          <w:szCs w:val="24"/>
        </w:rPr>
        <w:t>: se realiza por escrito enviado a</w:t>
      </w:r>
      <w:r w:rsidR="00F20406">
        <w:rPr>
          <w:rFonts w:ascii="Arial" w:hAnsi="Arial" w:cs="Arial"/>
          <w:sz w:val="24"/>
          <w:szCs w:val="24"/>
        </w:rPr>
        <w:t xml:space="preserve"> </w:t>
      </w:r>
      <w:r w:rsidR="00BE6D18">
        <w:rPr>
          <w:rFonts w:ascii="Arial" w:hAnsi="Arial" w:cs="Arial"/>
          <w:sz w:val="24"/>
          <w:szCs w:val="24"/>
        </w:rPr>
        <w:t>l</w:t>
      </w:r>
      <w:r w:rsidR="00C35885">
        <w:rPr>
          <w:rFonts w:ascii="Arial" w:hAnsi="Arial" w:cs="Arial"/>
          <w:sz w:val="24"/>
          <w:szCs w:val="24"/>
        </w:rPr>
        <w:t>a</w:t>
      </w:r>
      <w:r w:rsidR="00BE6D18">
        <w:rPr>
          <w:rFonts w:ascii="Arial" w:hAnsi="Arial" w:cs="Arial"/>
          <w:sz w:val="24"/>
          <w:szCs w:val="24"/>
        </w:rPr>
        <w:t xml:space="preserve"> MEED: </w:t>
      </w:r>
      <w:r w:rsidR="00C35885">
        <w:rPr>
          <w:rFonts w:ascii="Arial" w:hAnsi="Arial" w:cs="Arial"/>
          <w:sz w:val="24"/>
          <w:szCs w:val="24"/>
        </w:rPr>
        <w:t xml:space="preserve">debe </w:t>
      </w:r>
      <w:r w:rsidR="00BE6D18">
        <w:rPr>
          <w:rFonts w:ascii="Arial" w:hAnsi="Arial" w:cs="Arial"/>
          <w:sz w:val="24"/>
          <w:szCs w:val="24"/>
        </w:rPr>
        <w:t>solicita</w:t>
      </w:r>
      <w:r w:rsidR="00C35885">
        <w:rPr>
          <w:rFonts w:ascii="Arial" w:hAnsi="Arial" w:cs="Arial"/>
          <w:sz w:val="24"/>
          <w:szCs w:val="24"/>
        </w:rPr>
        <w:t>r</w:t>
      </w:r>
      <w:r w:rsidR="00BE6D18">
        <w:rPr>
          <w:rFonts w:ascii="Arial" w:hAnsi="Arial" w:cs="Arial"/>
          <w:sz w:val="24"/>
          <w:szCs w:val="24"/>
        </w:rPr>
        <w:t xml:space="preserve"> el profesional que se practique la notificación de una resolución </w:t>
      </w:r>
      <w:r w:rsidR="00CF1F7F">
        <w:rPr>
          <w:rFonts w:ascii="Arial" w:hAnsi="Arial" w:cs="Arial"/>
          <w:sz w:val="24"/>
          <w:szCs w:val="24"/>
        </w:rPr>
        <w:t>e indica</w:t>
      </w:r>
      <w:r w:rsidR="00C35885">
        <w:rPr>
          <w:rFonts w:ascii="Arial" w:hAnsi="Arial" w:cs="Arial"/>
          <w:sz w:val="24"/>
          <w:szCs w:val="24"/>
        </w:rPr>
        <w:t xml:space="preserve">r </w:t>
      </w:r>
      <w:r w:rsidR="00BE6D18">
        <w:rPr>
          <w:rFonts w:ascii="Arial" w:hAnsi="Arial" w:cs="Arial"/>
          <w:sz w:val="24"/>
          <w:szCs w:val="24"/>
        </w:rPr>
        <w:t>la foja de la misma.</w:t>
      </w:r>
      <w:r w:rsidR="001C1BA6">
        <w:rPr>
          <w:rFonts w:ascii="Arial" w:hAnsi="Arial" w:cs="Arial"/>
          <w:sz w:val="24"/>
          <w:szCs w:val="24"/>
        </w:rPr>
        <w:t xml:space="preserve"> No se deja más </w:t>
      </w:r>
      <w:r w:rsidR="00C35885">
        <w:rPr>
          <w:rFonts w:ascii="Arial" w:hAnsi="Arial" w:cs="Arial"/>
          <w:sz w:val="24"/>
          <w:szCs w:val="24"/>
        </w:rPr>
        <w:t xml:space="preserve">sello de cedula de puño y letra en forma presencial. </w:t>
      </w:r>
    </w:p>
    <w:p w:rsidR="00CF1F7F" w:rsidRDefault="00A21C2F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CF1F7F" w:rsidRPr="00CF1F7F">
        <w:rPr>
          <w:rFonts w:ascii="Arial" w:hAnsi="Arial" w:cs="Arial"/>
          <w:b/>
          <w:sz w:val="24"/>
          <w:szCs w:val="24"/>
        </w:rPr>
        <w:t>NOTIFICACION DE TRASLADOS</w:t>
      </w:r>
      <w:r w:rsidR="00CF1F7F">
        <w:rPr>
          <w:rFonts w:ascii="Arial" w:hAnsi="Arial" w:cs="Arial"/>
          <w:sz w:val="24"/>
          <w:szCs w:val="24"/>
        </w:rPr>
        <w:t>: no se hace en soporte papel. Se adjunta</w:t>
      </w:r>
      <w:r w:rsidR="001C1BA6">
        <w:rPr>
          <w:rFonts w:ascii="Arial" w:hAnsi="Arial" w:cs="Arial"/>
          <w:sz w:val="24"/>
          <w:szCs w:val="24"/>
        </w:rPr>
        <w:t>rá</w:t>
      </w:r>
      <w:r w:rsidR="00CF1F7F">
        <w:rPr>
          <w:rFonts w:ascii="Arial" w:hAnsi="Arial" w:cs="Arial"/>
          <w:sz w:val="24"/>
          <w:szCs w:val="24"/>
        </w:rPr>
        <w:t xml:space="preserve"> al proveído </w:t>
      </w:r>
      <w:r w:rsidR="007F242C">
        <w:rPr>
          <w:rFonts w:ascii="Arial" w:hAnsi="Arial" w:cs="Arial"/>
          <w:sz w:val="24"/>
          <w:szCs w:val="24"/>
        </w:rPr>
        <w:t>y a la cedula de notificación</w:t>
      </w:r>
      <w:r w:rsidR="00E93C39">
        <w:rPr>
          <w:rFonts w:ascii="Arial" w:hAnsi="Arial" w:cs="Arial"/>
          <w:sz w:val="24"/>
          <w:szCs w:val="24"/>
        </w:rPr>
        <w:t>,</w:t>
      </w:r>
      <w:r w:rsidR="007F242C">
        <w:rPr>
          <w:rFonts w:ascii="Arial" w:hAnsi="Arial" w:cs="Arial"/>
          <w:sz w:val="24"/>
          <w:szCs w:val="24"/>
        </w:rPr>
        <w:t xml:space="preserve"> </w:t>
      </w:r>
      <w:r w:rsidR="00CF1F7F">
        <w:rPr>
          <w:rFonts w:ascii="Arial" w:hAnsi="Arial" w:cs="Arial"/>
          <w:sz w:val="24"/>
          <w:szCs w:val="24"/>
        </w:rPr>
        <w:t>el link que el profesional deberá copiar en la barra de direcciones,</w:t>
      </w:r>
      <w:r w:rsidR="001C1BA6">
        <w:rPr>
          <w:rFonts w:ascii="Arial" w:hAnsi="Arial" w:cs="Arial"/>
          <w:sz w:val="24"/>
          <w:szCs w:val="24"/>
        </w:rPr>
        <w:t xml:space="preserve"> a fin de descargar el traslado </w:t>
      </w:r>
      <w:r w:rsidR="00CF1F7F">
        <w:rPr>
          <w:rFonts w:ascii="Arial" w:hAnsi="Arial" w:cs="Arial"/>
          <w:sz w:val="24"/>
          <w:szCs w:val="24"/>
        </w:rPr>
        <w:t>(</w:t>
      </w:r>
      <w:hyperlink r:id="rId7" w:history="1">
        <w:r w:rsidR="007F242C" w:rsidRPr="0027018B">
          <w:rPr>
            <w:rStyle w:val="Hipervnculo"/>
            <w:rFonts w:ascii="Arial" w:hAnsi="Arial" w:cs="Arial"/>
            <w:sz w:val="24"/>
            <w:szCs w:val="24"/>
          </w:rPr>
          <w:t>http://www.jus.mendoza.gov.ar/contenidos</w:t>
        </w:r>
      </w:hyperlink>
      <w:r w:rsidR="001C1BA6">
        <w:rPr>
          <w:rFonts w:ascii="Arial" w:hAnsi="Arial" w:cs="Arial"/>
          <w:sz w:val="24"/>
          <w:szCs w:val="24"/>
        </w:rPr>
        <w:t>)</w:t>
      </w:r>
      <w:r w:rsidR="007F242C">
        <w:rPr>
          <w:rFonts w:ascii="Arial" w:hAnsi="Arial" w:cs="Arial"/>
          <w:sz w:val="24"/>
          <w:szCs w:val="24"/>
        </w:rPr>
        <w:t>. Se adjuntara al formulario solo la cedula.</w:t>
      </w:r>
    </w:p>
    <w:p w:rsidR="001E48AF" w:rsidRDefault="00A21C2F" w:rsidP="001E4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</w:t>
      </w:r>
      <w:r w:rsidR="007F242C" w:rsidRPr="007F242C">
        <w:rPr>
          <w:rFonts w:ascii="Arial" w:hAnsi="Arial" w:cs="Arial"/>
          <w:b/>
          <w:sz w:val="24"/>
          <w:szCs w:val="24"/>
        </w:rPr>
        <w:t>FORMULARIOS DE MEDIDAS</w:t>
      </w:r>
      <w:r w:rsidR="00C35885">
        <w:rPr>
          <w:rFonts w:ascii="Arial" w:hAnsi="Arial" w:cs="Arial"/>
          <w:sz w:val="24"/>
          <w:szCs w:val="24"/>
        </w:rPr>
        <w:t xml:space="preserve">: se </w:t>
      </w:r>
      <w:r w:rsidR="007F242C">
        <w:rPr>
          <w:rFonts w:ascii="Arial" w:hAnsi="Arial" w:cs="Arial"/>
          <w:sz w:val="24"/>
          <w:szCs w:val="24"/>
        </w:rPr>
        <w:t xml:space="preserve">deberá enviar el formulario a través del sistema MEED. Corregido el mismo, deberá ser retirado por el profesional, solicitando un turno, a fin de </w:t>
      </w:r>
      <w:r w:rsidR="00C35885">
        <w:rPr>
          <w:rFonts w:ascii="Arial" w:hAnsi="Arial" w:cs="Arial"/>
          <w:sz w:val="24"/>
          <w:szCs w:val="24"/>
        </w:rPr>
        <w:t>que él lo remita</w:t>
      </w:r>
      <w:r w:rsidR="001E48AF">
        <w:rPr>
          <w:rFonts w:ascii="Arial" w:hAnsi="Arial" w:cs="Arial"/>
          <w:sz w:val="24"/>
          <w:szCs w:val="24"/>
        </w:rPr>
        <w:t xml:space="preserve"> a Oficina Centralizada.</w:t>
      </w:r>
    </w:p>
    <w:p w:rsidR="004515E7" w:rsidRDefault="00A21C2F" w:rsidP="001E48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544BFA" w:rsidRPr="004515E7">
        <w:rPr>
          <w:rFonts w:ascii="Arial" w:hAnsi="Arial" w:cs="Arial"/>
          <w:b/>
          <w:sz w:val="24"/>
          <w:szCs w:val="24"/>
        </w:rPr>
        <w:t>LIBRAMIENTO DE FONDOS</w:t>
      </w:r>
      <w:r w:rsidR="00544BFA">
        <w:rPr>
          <w:rFonts w:ascii="Arial" w:hAnsi="Arial" w:cs="Arial"/>
          <w:sz w:val="24"/>
          <w:szCs w:val="24"/>
        </w:rPr>
        <w:t xml:space="preserve">: </w:t>
      </w:r>
      <w:r w:rsidR="00F8392D">
        <w:rPr>
          <w:rFonts w:ascii="Arial" w:hAnsi="Arial" w:cs="Arial"/>
          <w:sz w:val="24"/>
          <w:szCs w:val="24"/>
        </w:rPr>
        <w:t xml:space="preserve">no es necesario que se acompañe </w:t>
      </w:r>
      <w:r w:rsidR="00F8392D" w:rsidRPr="00E93C39">
        <w:rPr>
          <w:rFonts w:ascii="Arial" w:hAnsi="Arial" w:cs="Arial"/>
          <w:sz w:val="24"/>
          <w:szCs w:val="24"/>
        </w:rPr>
        <w:t>constancia de saldo.</w:t>
      </w:r>
      <w:r w:rsidR="00F8392D" w:rsidRPr="00F8392D">
        <w:rPr>
          <w:rFonts w:ascii="Arial" w:hAnsi="Arial" w:cs="Arial"/>
          <w:color w:val="FF0000"/>
          <w:sz w:val="24"/>
          <w:szCs w:val="24"/>
        </w:rPr>
        <w:t xml:space="preserve"> </w:t>
      </w:r>
      <w:r w:rsidR="00F8392D">
        <w:rPr>
          <w:rFonts w:ascii="Arial" w:hAnsi="Arial" w:cs="Arial"/>
          <w:sz w:val="24"/>
          <w:szCs w:val="24"/>
        </w:rPr>
        <w:t>Se</w:t>
      </w:r>
      <w:r w:rsidR="00544BFA">
        <w:rPr>
          <w:rFonts w:ascii="Arial" w:hAnsi="Arial" w:cs="Arial"/>
          <w:sz w:val="24"/>
          <w:szCs w:val="24"/>
        </w:rPr>
        <w:t xml:space="preserve"> realizaran por Secretaria mediante transferencia electrónica </w:t>
      </w:r>
      <w:r w:rsidR="004515E7">
        <w:rPr>
          <w:rFonts w:ascii="Arial" w:hAnsi="Arial" w:cs="Arial"/>
          <w:sz w:val="24"/>
          <w:szCs w:val="24"/>
        </w:rPr>
        <w:t>utilizando</w:t>
      </w:r>
      <w:r w:rsidR="00E93C39">
        <w:rPr>
          <w:rFonts w:ascii="Arial" w:hAnsi="Arial" w:cs="Arial"/>
          <w:sz w:val="24"/>
          <w:szCs w:val="24"/>
        </w:rPr>
        <w:t xml:space="preserve"> </w:t>
      </w:r>
      <w:r w:rsidR="00D627F2">
        <w:rPr>
          <w:rFonts w:ascii="Arial" w:hAnsi="Arial" w:cs="Arial"/>
          <w:sz w:val="24"/>
          <w:szCs w:val="24"/>
        </w:rPr>
        <w:t xml:space="preserve">el sistema </w:t>
      </w:r>
      <w:r w:rsidR="001E48AF">
        <w:rPr>
          <w:rFonts w:ascii="Arial" w:hAnsi="Arial" w:cs="Arial"/>
          <w:sz w:val="24"/>
          <w:szCs w:val="24"/>
        </w:rPr>
        <w:t xml:space="preserve">BNA NET. </w:t>
      </w:r>
      <w:r w:rsidR="001E48AF" w:rsidRPr="004515E7">
        <w:rPr>
          <w:rFonts w:ascii="Arial" w:hAnsi="Arial" w:cs="Arial"/>
          <w:b/>
          <w:sz w:val="24"/>
          <w:szCs w:val="24"/>
        </w:rPr>
        <w:t>Solo se podrán transferir conceptos que no están sujetos a retención impositiva</w:t>
      </w:r>
      <w:r w:rsidR="001E48AF">
        <w:rPr>
          <w:rFonts w:ascii="Arial" w:hAnsi="Arial" w:cs="Arial"/>
          <w:sz w:val="24"/>
          <w:szCs w:val="24"/>
        </w:rPr>
        <w:t xml:space="preserve">: </w:t>
      </w:r>
      <w:r w:rsidR="004515E7">
        <w:rPr>
          <w:rFonts w:ascii="Arial" w:hAnsi="Arial" w:cs="Arial"/>
          <w:sz w:val="24"/>
          <w:szCs w:val="24"/>
        </w:rPr>
        <w:t xml:space="preserve">importes a </w:t>
      </w:r>
      <w:r w:rsidR="00A27FE0">
        <w:rPr>
          <w:rFonts w:ascii="Arial" w:hAnsi="Arial" w:cs="Arial"/>
          <w:sz w:val="24"/>
          <w:szCs w:val="24"/>
        </w:rPr>
        <w:t xml:space="preserve">cobrar por </w:t>
      </w:r>
      <w:r w:rsidR="00A27FE0" w:rsidRPr="00A27FE0">
        <w:rPr>
          <w:rFonts w:ascii="Arial" w:hAnsi="Arial" w:cs="Arial"/>
          <w:b/>
          <w:sz w:val="24"/>
          <w:szCs w:val="24"/>
        </w:rPr>
        <w:t>personas físicas o jurídicas</w:t>
      </w:r>
      <w:r w:rsidR="00A27FE0">
        <w:rPr>
          <w:rFonts w:ascii="Arial" w:hAnsi="Arial" w:cs="Arial"/>
          <w:sz w:val="24"/>
          <w:szCs w:val="24"/>
        </w:rPr>
        <w:t xml:space="preserve">: sin importar </w:t>
      </w:r>
      <w:r w:rsidR="004515E7">
        <w:rPr>
          <w:rFonts w:ascii="Arial" w:hAnsi="Arial" w:cs="Arial"/>
          <w:sz w:val="24"/>
          <w:szCs w:val="24"/>
        </w:rPr>
        <w:t xml:space="preserve">la condición tributaria de la persona física o jurídica a la que se le va a transferir: </w:t>
      </w:r>
      <w:r w:rsidR="001E48AF">
        <w:rPr>
          <w:rFonts w:ascii="Arial" w:hAnsi="Arial" w:cs="Arial"/>
          <w:sz w:val="24"/>
          <w:szCs w:val="24"/>
        </w:rPr>
        <w:t>capital</w:t>
      </w:r>
      <w:r w:rsidR="004515E7">
        <w:rPr>
          <w:rFonts w:ascii="Arial" w:hAnsi="Arial" w:cs="Arial"/>
          <w:sz w:val="24"/>
          <w:szCs w:val="24"/>
        </w:rPr>
        <w:t>es</w:t>
      </w:r>
      <w:r w:rsidR="001E48AF">
        <w:rPr>
          <w:rFonts w:ascii="Arial" w:hAnsi="Arial" w:cs="Arial"/>
          <w:sz w:val="24"/>
          <w:szCs w:val="24"/>
        </w:rPr>
        <w:t xml:space="preserve"> e interese</w:t>
      </w:r>
      <w:r w:rsidR="004515E7">
        <w:rPr>
          <w:rFonts w:ascii="Arial" w:hAnsi="Arial" w:cs="Arial"/>
          <w:sz w:val="24"/>
          <w:szCs w:val="24"/>
        </w:rPr>
        <w:t>s de capitales de juicio</w:t>
      </w:r>
      <w:r w:rsidR="00A27FE0">
        <w:rPr>
          <w:rFonts w:ascii="Arial" w:hAnsi="Arial" w:cs="Arial"/>
          <w:sz w:val="24"/>
          <w:szCs w:val="24"/>
        </w:rPr>
        <w:t>s</w:t>
      </w:r>
      <w:r w:rsidR="004515E7">
        <w:rPr>
          <w:rFonts w:ascii="Arial" w:hAnsi="Arial" w:cs="Arial"/>
          <w:sz w:val="24"/>
          <w:szCs w:val="24"/>
        </w:rPr>
        <w:t>.</w:t>
      </w:r>
    </w:p>
    <w:p w:rsidR="001E48AF" w:rsidRDefault="004515E7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Importes a cobrar por </w:t>
      </w:r>
      <w:r w:rsidRPr="00A27FE0">
        <w:rPr>
          <w:rFonts w:ascii="Arial" w:hAnsi="Arial" w:cs="Arial"/>
          <w:b/>
          <w:sz w:val="24"/>
          <w:szCs w:val="24"/>
        </w:rPr>
        <w:t>abogados</w:t>
      </w:r>
      <w:r w:rsidR="00A27FE0">
        <w:rPr>
          <w:rFonts w:ascii="Arial" w:hAnsi="Arial" w:cs="Arial"/>
          <w:b/>
          <w:sz w:val="24"/>
          <w:szCs w:val="24"/>
        </w:rPr>
        <w:t>, procuradores</w:t>
      </w:r>
      <w:r w:rsidRPr="00A27FE0">
        <w:rPr>
          <w:rFonts w:ascii="Arial" w:hAnsi="Arial" w:cs="Arial"/>
          <w:b/>
          <w:sz w:val="24"/>
          <w:szCs w:val="24"/>
        </w:rPr>
        <w:t xml:space="preserve"> y peritos:</w:t>
      </w:r>
      <w:r w:rsidR="00F20406">
        <w:rPr>
          <w:rFonts w:ascii="Arial" w:hAnsi="Arial" w:cs="Arial"/>
          <w:b/>
          <w:sz w:val="24"/>
          <w:szCs w:val="24"/>
        </w:rPr>
        <w:t xml:space="preserve"> </w:t>
      </w:r>
      <w:r w:rsidR="001E48AF">
        <w:rPr>
          <w:rFonts w:ascii="Arial" w:hAnsi="Arial" w:cs="Arial"/>
          <w:sz w:val="24"/>
          <w:szCs w:val="24"/>
        </w:rPr>
        <w:t>capital</w:t>
      </w:r>
      <w:r>
        <w:rPr>
          <w:rFonts w:ascii="Arial" w:hAnsi="Arial" w:cs="Arial"/>
          <w:sz w:val="24"/>
          <w:szCs w:val="24"/>
        </w:rPr>
        <w:t>es</w:t>
      </w:r>
      <w:r w:rsidR="001E48AF">
        <w:rPr>
          <w:rFonts w:ascii="Arial" w:hAnsi="Arial" w:cs="Arial"/>
          <w:sz w:val="24"/>
          <w:szCs w:val="24"/>
        </w:rPr>
        <w:t xml:space="preserve"> e intereses de capital</w:t>
      </w:r>
      <w:r>
        <w:rPr>
          <w:rFonts w:ascii="Arial" w:hAnsi="Arial" w:cs="Arial"/>
          <w:sz w:val="24"/>
          <w:szCs w:val="24"/>
        </w:rPr>
        <w:t>es</w:t>
      </w:r>
      <w:r w:rsidR="001E48AF">
        <w:rPr>
          <w:rFonts w:ascii="Arial" w:hAnsi="Arial" w:cs="Arial"/>
          <w:sz w:val="24"/>
          <w:szCs w:val="24"/>
        </w:rPr>
        <w:t xml:space="preserve"> de juicio</w:t>
      </w:r>
      <w:r w:rsidR="00A27FE0">
        <w:rPr>
          <w:rFonts w:ascii="Arial" w:hAnsi="Arial" w:cs="Arial"/>
          <w:sz w:val="24"/>
          <w:szCs w:val="24"/>
        </w:rPr>
        <w:t>s</w:t>
      </w:r>
      <w:r w:rsidR="001E48AF">
        <w:rPr>
          <w:rFonts w:ascii="Arial" w:hAnsi="Arial" w:cs="Arial"/>
          <w:sz w:val="24"/>
          <w:szCs w:val="24"/>
        </w:rPr>
        <w:t>, honorarios</w:t>
      </w:r>
      <w:r w:rsidR="001E48AF" w:rsidRPr="001E48AF">
        <w:rPr>
          <w:rFonts w:ascii="Arial" w:hAnsi="Arial" w:cs="Arial"/>
          <w:sz w:val="24"/>
          <w:szCs w:val="24"/>
        </w:rPr>
        <w:t xml:space="preserve"> e intereses de Monotributistas de </w:t>
      </w:r>
      <w:r w:rsidR="001E48AF" w:rsidRPr="001E48AF">
        <w:rPr>
          <w:rFonts w:ascii="Arial" w:hAnsi="Arial" w:cs="Arial"/>
          <w:b/>
          <w:sz w:val="24"/>
          <w:szCs w:val="24"/>
          <w:u w:val="single"/>
        </w:rPr>
        <w:t>todas</w:t>
      </w:r>
      <w:r w:rsidR="001E48AF" w:rsidRPr="001E48AF">
        <w:rPr>
          <w:rFonts w:ascii="Arial" w:hAnsi="Arial" w:cs="Arial"/>
          <w:sz w:val="24"/>
          <w:szCs w:val="24"/>
        </w:rPr>
        <w:t xml:space="preserve"> las categorías: A, B, C, D, E, F, G, H, I, J y K (Art. 5 de la Ley Nº 9.212 – Impositiva 2020</w:t>
      </w:r>
      <w:r w:rsidR="001E48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F242C" w:rsidRDefault="004515E7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b/>
          <w:sz w:val="24"/>
          <w:szCs w:val="24"/>
        </w:rPr>
        <w:t>En ambos casos se deberá acompañar</w:t>
      </w:r>
      <w:r w:rsidR="00544BFA" w:rsidRPr="00A21C2F">
        <w:rPr>
          <w:rFonts w:ascii="Arial" w:hAnsi="Arial" w:cs="Arial"/>
          <w:b/>
          <w:sz w:val="24"/>
          <w:szCs w:val="24"/>
        </w:rPr>
        <w:t>:</w:t>
      </w:r>
      <w:r w:rsidR="00544BFA">
        <w:rPr>
          <w:rFonts w:ascii="Arial" w:hAnsi="Arial" w:cs="Arial"/>
          <w:sz w:val="24"/>
          <w:szCs w:val="24"/>
        </w:rPr>
        <w:t xml:space="preserve"> CUIL/CUIT del destinatario, tipo de cuenta, CBU, constancia de inscripción</w:t>
      </w:r>
      <w:r>
        <w:rPr>
          <w:rFonts w:ascii="Arial" w:hAnsi="Arial" w:cs="Arial"/>
          <w:sz w:val="24"/>
          <w:szCs w:val="24"/>
        </w:rPr>
        <w:t xml:space="preserve"> ante AFIP</w:t>
      </w:r>
      <w:r w:rsidR="00F20406">
        <w:rPr>
          <w:rFonts w:ascii="Arial" w:hAnsi="Arial" w:cs="Arial"/>
          <w:sz w:val="24"/>
          <w:szCs w:val="24"/>
        </w:rPr>
        <w:t xml:space="preserve"> </w:t>
      </w:r>
      <w:r w:rsidR="001E48AF">
        <w:rPr>
          <w:rFonts w:ascii="Arial" w:hAnsi="Arial" w:cs="Arial"/>
          <w:sz w:val="24"/>
          <w:szCs w:val="24"/>
        </w:rPr>
        <w:t>actualizada.</w:t>
      </w:r>
    </w:p>
    <w:p w:rsidR="004515E7" w:rsidRDefault="004515E7" w:rsidP="004515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FE0">
        <w:rPr>
          <w:rFonts w:ascii="Arial" w:hAnsi="Arial" w:cs="Arial"/>
          <w:b/>
          <w:sz w:val="24"/>
          <w:szCs w:val="24"/>
        </w:rPr>
        <w:t xml:space="preserve">Conceptos que </w:t>
      </w:r>
      <w:r w:rsidRPr="00A27FE0">
        <w:rPr>
          <w:rFonts w:ascii="Arial" w:hAnsi="Arial" w:cs="Arial"/>
          <w:b/>
          <w:sz w:val="24"/>
          <w:szCs w:val="24"/>
          <w:u w:val="single"/>
        </w:rPr>
        <w:t>no</w:t>
      </w:r>
      <w:r w:rsidRPr="00A27FE0">
        <w:rPr>
          <w:rFonts w:ascii="Arial" w:hAnsi="Arial" w:cs="Arial"/>
          <w:b/>
          <w:sz w:val="24"/>
          <w:szCs w:val="24"/>
        </w:rPr>
        <w:t xml:space="preserve"> pueden ser transferidos por sistema BNA NET</w:t>
      </w:r>
      <w:r w:rsidRPr="004515E7">
        <w:rPr>
          <w:rFonts w:ascii="Arial" w:hAnsi="Arial" w:cs="Arial"/>
          <w:sz w:val="24"/>
          <w:szCs w:val="24"/>
        </w:rPr>
        <w:t xml:space="preserve"> y el pago de</w:t>
      </w:r>
      <w:r w:rsidR="00D627F2">
        <w:rPr>
          <w:rFonts w:ascii="Arial" w:hAnsi="Arial" w:cs="Arial"/>
          <w:sz w:val="24"/>
          <w:szCs w:val="24"/>
        </w:rPr>
        <w:t>be ser cursado por oficio a Banco N</w:t>
      </w:r>
      <w:r w:rsidR="00D627F2" w:rsidRPr="004515E7">
        <w:rPr>
          <w:rFonts w:ascii="Arial" w:hAnsi="Arial" w:cs="Arial"/>
          <w:sz w:val="24"/>
          <w:szCs w:val="24"/>
        </w:rPr>
        <w:t>ación</w:t>
      </w:r>
      <w:r>
        <w:rPr>
          <w:rFonts w:ascii="Arial" w:hAnsi="Arial" w:cs="Arial"/>
          <w:sz w:val="24"/>
          <w:szCs w:val="24"/>
        </w:rPr>
        <w:t xml:space="preserve">: </w:t>
      </w:r>
      <w:r w:rsidRPr="00D627F2">
        <w:rPr>
          <w:rFonts w:ascii="Arial" w:hAnsi="Arial" w:cs="Arial"/>
          <w:b/>
          <w:sz w:val="24"/>
          <w:szCs w:val="24"/>
        </w:rPr>
        <w:t>conceptos que llevan retenciones:</w:t>
      </w:r>
      <w:r w:rsidR="00F20406">
        <w:rPr>
          <w:rFonts w:ascii="Arial" w:hAnsi="Arial" w:cs="Arial"/>
          <w:b/>
          <w:sz w:val="24"/>
          <w:szCs w:val="24"/>
        </w:rPr>
        <w:t xml:space="preserve"> </w:t>
      </w:r>
      <w:r w:rsidR="00D627F2">
        <w:rPr>
          <w:rFonts w:ascii="Arial" w:hAnsi="Arial" w:cs="Arial"/>
          <w:sz w:val="24"/>
          <w:szCs w:val="24"/>
        </w:rPr>
        <w:t>h</w:t>
      </w:r>
      <w:r w:rsidRPr="004515E7">
        <w:rPr>
          <w:rFonts w:ascii="Arial" w:hAnsi="Arial" w:cs="Arial"/>
          <w:sz w:val="24"/>
          <w:szCs w:val="24"/>
        </w:rPr>
        <w:t xml:space="preserve">onorarios e intereses de Abogados y Peritos </w:t>
      </w:r>
      <w:r w:rsidR="00D627F2" w:rsidRPr="00D627F2">
        <w:rPr>
          <w:rFonts w:ascii="Arial" w:hAnsi="Arial" w:cs="Arial"/>
          <w:b/>
          <w:sz w:val="24"/>
          <w:szCs w:val="24"/>
        </w:rPr>
        <w:t>RESPONSABLES INSCRIPTOS</w:t>
      </w:r>
      <w:r>
        <w:rPr>
          <w:rFonts w:ascii="Arial" w:hAnsi="Arial" w:cs="Arial"/>
          <w:sz w:val="24"/>
          <w:szCs w:val="24"/>
        </w:rPr>
        <w:t>. En este caso, el Tribunal, por Secretaria</w:t>
      </w:r>
      <w:r w:rsidR="00D627F2">
        <w:rPr>
          <w:rFonts w:ascii="Arial" w:hAnsi="Arial" w:cs="Arial"/>
          <w:sz w:val="24"/>
          <w:szCs w:val="24"/>
        </w:rPr>
        <w:t>,</w:t>
      </w:r>
      <w:r w:rsidR="00E93C39">
        <w:rPr>
          <w:rFonts w:ascii="Arial" w:hAnsi="Arial" w:cs="Arial"/>
          <w:sz w:val="24"/>
          <w:szCs w:val="24"/>
        </w:rPr>
        <w:t xml:space="preserve"> </w:t>
      </w:r>
      <w:r w:rsidR="00D627F2" w:rsidRPr="004515E7">
        <w:rPr>
          <w:rFonts w:ascii="Arial" w:hAnsi="Arial" w:cs="Arial"/>
          <w:sz w:val="24"/>
          <w:szCs w:val="24"/>
        </w:rPr>
        <w:t>remitir</w:t>
      </w:r>
      <w:r w:rsidR="00D627F2">
        <w:rPr>
          <w:rFonts w:ascii="Arial" w:hAnsi="Arial" w:cs="Arial"/>
          <w:sz w:val="24"/>
          <w:szCs w:val="24"/>
        </w:rPr>
        <w:t>á</w:t>
      </w:r>
      <w:r w:rsidRPr="004515E7">
        <w:rPr>
          <w:rFonts w:ascii="Arial" w:hAnsi="Arial" w:cs="Arial"/>
          <w:sz w:val="24"/>
          <w:szCs w:val="24"/>
        </w:rPr>
        <w:t xml:space="preserve"> por oficio electrónico la orden de transferencia a</w:t>
      </w:r>
      <w:r w:rsidR="00F8392D">
        <w:rPr>
          <w:rFonts w:ascii="Arial" w:hAnsi="Arial" w:cs="Arial"/>
          <w:sz w:val="24"/>
          <w:szCs w:val="24"/>
        </w:rPr>
        <w:t>l</w:t>
      </w:r>
      <w:r w:rsidRPr="004515E7">
        <w:rPr>
          <w:rFonts w:ascii="Arial" w:hAnsi="Arial" w:cs="Arial"/>
          <w:sz w:val="24"/>
          <w:szCs w:val="24"/>
        </w:rPr>
        <w:t xml:space="preserve"> Banco Nación</w:t>
      </w:r>
      <w:r>
        <w:rPr>
          <w:rFonts w:ascii="Arial" w:hAnsi="Arial" w:cs="Arial"/>
          <w:sz w:val="24"/>
          <w:szCs w:val="24"/>
        </w:rPr>
        <w:t>.</w:t>
      </w:r>
    </w:p>
    <w:p w:rsidR="001E48AF" w:rsidRDefault="00F50868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providencia que lo ordena quedara firme a partir a partir de las 48 horas de su aparición en lista (notificación simple</w:t>
      </w:r>
      <w:r w:rsidR="004E4174">
        <w:rPr>
          <w:rFonts w:ascii="Arial" w:hAnsi="Arial" w:cs="Arial"/>
          <w:sz w:val="24"/>
          <w:szCs w:val="24"/>
        </w:rPr>
        <w:t>, art. 66,</w:t>
      </w:r>
      <w:bookmarkStart w:id="0" w:name="_GoBack"/>
      <w:bookmarkEnd w:id="0"/>
      <w:r w:rsidR="004E4174">
        <w:rPr>
          <w:rFonts w:ascii="Arial" w:hAnsi="Arial" w:cs="Arial"/>
          <w:sz w:val="24"/>
          <w:szCs w:val="24"/>
        </w:rPr>
        <w:t xml:space="preserve"> CPCCT</w:t>
      </w:r>
      <w:r>
        <w:rPr>
          <w:rFonts w:ascii="Arial" w:hAnsi="Arial" w:cs="Arial"/>
          <w:sz w:val="24"/>
          <w:szCs w:val="24"/>
        </w:rPr>
        <w:t>).</w:t>
      </w:r>
    </w:p>
    <w:p w:rsidR="00C23E83" w:rsidRDefault="00A21C2F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7.- </w:t>
      </w:r>
      <w:r w:rsidR="00C23E83" w:rsidRPr="00C23E83">
        <w:rPr>
          <w:rFonts w:ascii="Arial" w:hAnsi="Arial" w:cs="Arial"/>
          <w:b/>
          <w:sz w:val="24"/>
          <w:szCs w:val="24"/>
        </w:rPr>
        <w:t>CITACION DE PERSONAS PARA RECONOCER DOCUMENTACION</w:t>
      </w:r>
      <w:r w:rsidR="00C35885">
        <w:rPr>
          <w:rFonts w:ascii="Arial" w:hAnsi="Arial" w:cs="Arial"/>
          <w:b/>
          <w:sz w:val="24"/>
          <w:szCs w:val="24"/>
        </w:rPr>
        <w:t xml:space="preserve"> (firma y contenido)</w:t>
      </w:r>
      <w:r w:rsidR="00C23E83" w:rsidRPr="00C23E83">
        <w:rPr>
          <w:rFonts w:ascii="Arial" w:hAnsi="Arial" w:cs="Arial"/>
          <w:b/>
          <w:sz w:val="24"/>
          <w:szCs w:val="24"/>
        </w:rPr>
        <w:t xml:space="preserve">: </w:t>
      </w:r>
      <w:r w:rsidR="00C23E83">
        <w:rPr>
          <w:rFonts w:ascii="Arial" w:hAnsi="Arial" w:cs="Arial"/>
          <w:sz w:val="24"/>
          <w:szCs w:val="24"/>
        </w:rPr>
        <w:t xml:space="preserve">se los citara los días viernes de 9.30 a 12 horas. Desde la fecha de publicación del decreto se fijara la audiencia a los 15 </w:t>
      </w:r>
      <w:r w:rsidR="00CF1F7F">
        <w:rPr>
          <w:rFonts w:ascii="Arial" w:hAnsi="Arial" w:cs="Arial"/>
          <w:sz w:val="24"/>
          <w:szCs w:val="24"/>
        </w:rPr>
        <w:t>días</w:t>
      </w:r>
      <w:r w:rsidR="00C23E83">
        <w:rPr>
          <w:rFonts w:ascii="Arial" w:hAnsi="Arial" w:cs="Arial"/>
          <w:sz w:val="24"/>
          <w:szCs w:val="24"/>
        </w:rPr>
        <w:t xml:space="preserve"> para que el profesional cuente con tiempo para realizar las medidas de notificación (formulario, pago de movilidad, etc.). En el decreto y en la cedula, en su parte final, se fijara una autorización para que la persona pueda transitar y concurrir al Poder Judicial el </w:t>
      </w:r>
      <w:r w:rsidR="00BD1518">
        <w:rPr>
          <w:rFonts w:ascii="Arial" w:hAnsi="Arial" w:cs="Arial"/>
          <w:sz w:val="24"/>
          <w:szCs w:val="24"/>
        </w:rPr>
        <w:t>día</w:t>
      </w:r>
      <w:r w:rsidR="00C23E83">
        <w:rPr>
          <w:rFonts w:ascii="Arial" w:hAnsi="Arial" w:cs="Arial"/>
          <w:sz w:val="24"/>
          <w:szCs w:val="24"/>
        </w:rPr>
        <w:t xml:space="preserve"> de la audiencia.</w:t>
      </w:r>
    </w:p>
    <w:p w:rsidR="00C23E83" w:rsidRDefault="00A21C2F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8.- </w:t>
      </w:r>
      <w:r w:rsidR="00C23E83" w:rsidRPr="00BD1518">
        <w:rPr>
          <w:rFonts w:ascii="Arial" w:hAnsi="Arial" w:cs="Arial"/>
          <w:b/>
          <w:sz w:val="24"/>
          <w:szCs w:val="24"/>
        </w:rPr>
        <w:t>CITACION DE TESTIGOS</w:t>
      </w:r>
      <w:r w:rsidR="00C23E83">
        <w:rPr>
          <w:rFonts w:ascii="Arial" w:hAnsi="Arial" w:cs="Arial"/>
          <w:sz w:val="24"/>
          <w:szCs w:val="24"/>
        </w:rPr>
        <w:t xml:space="preserve">: </w:t>
      </w:r>
      <w:r w:rsidR="00981829">
        <w:rPr>
          <w:rFonts w:ascii="Arial" w:hAnsi="Arial" w:cs="Arial"/>
          <w:sz w:val="24"/>
          <w:szCs w:val="24"/>
        </w:rPr>
        <w:t xml:space="preserve">oportunamente </w:t>
      </w:r>
      <w:r w:rsidR="00C23E83">
        <w:rPr>
          <w:rFonts w:ascii="Arial" w:hAnsi="Arial" w:cs="Arial"/>
          <w:sz w:val="24"/>
          <w:szCs w:val="24"/>
        </w:rPr>
        <w:t xml:space="preserve">en la cedula de notificación se fijara una autorización para que la persona pueda transitar y concurrir al Poder Judicial el </w:t>
      </w:r>
      <w:r w:rsidR="00BD1518">
        <w:rPr>
          <w:rFonts w:ascii="Arial" w:hAnsi="Arial" w:cs="Arial"/>
          <w:sz w:val="24"/>
          <w:szCs w:val="24"/>
        </w:rPr>
        <w:t>día</w:t>
      </w:r>
      <w:r w:rsidR="00C35885">
        <w:rPr>
          <w:rFonts w:ascii="Arial" w:hAnsi="Arial" w:cs="Arial"/>
          <w:sz w:val="24"/>
          <w:szCs w:val="24"/>
        </w:rPr>
        <w:t xml:space="preserve"> de la audiencia, recordando que es carga de las partes litigantes la comparecencia de los mismos.</w:t>
      </w:r>
    </w:p>
    <w:p w:rsidR="00D34D0B" w:rsidRDefault="00A21C2F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9.- </w:t>
      </w:r>
      <w:r w:rsidR="00BD1518" w:rsidRPr="00D34D0B">
        <w:rPr>
          <w:rFonts w:ascii="Arial" w:hAnsi="Arial" w:cs="Arial"/>
          <w:b/>
          <w:sz w:val="24"/>
          <w:szCs w:val="24"/>
        </w:rPr>
        <w:t>AUDIENCIAS INICIALES</w:t>
      </w:r>
      <w:r w:rsidR="00BD1518">
        <w:rPr>
          <w:rFonts w:ascii="Arial" w:hAnsi="Arial" w:cs="Arial"/>
          <w:sz w:val="24"/>
          <w:szCs w:val="24"/>
        </w:rPr>
        <w:t>:</w:t>
      </w:r>
      <w:r w:rsidR="00467AEE">
        <w:rPr>
          <w:rFonts w:ascii="Arial" w:hAnsi="Arial" w:cs="Arial"/>
          <w:sz w:val="24"/>
          <w:szCs w:val="24"/>
        </w:rPr>
        <w:t xml:space="preserve"> se han reprogramado. S</w:t>
      </w:r>
      <w:r w:rsidR="00BD1518">
        <w:rPr>
          <w:rFonts w:ascii="Arial" w:hAnsi="Arial" w:cs="Arial"/>
          <w:sz w:val="24"/>
          <w:szCs w:val="24"/>
        </w:rPr>
        <w:t xml:space="preserve">e llevaran a cabo de manera remota mediante la plataforma </w:t>
      </w:r>
      <w:r w:rsidR="00BD1518" w:rsidRPr="00C35885">
        <w:rPr>
          <w:rFonts w:ascii="Arial" w:hAnsi="Arial" w:cs="Arial"/>
          <w:b/>
          <w:sz w:val="24"/>
          <w:szCs w:val="24"/>
        </w:rPr>
        <w:t>MICROSOFT TEAMS</w:t>
      </w:r>
      <w:r w:rsidR="00BD1518">
        <w:rPr>
          <w:rFonts w:ascii="Arial" w:hAnsi="Arial" w:cs="Arial"/>
          <w:sz w:val="24"/>
          <w:szCs w:val="24"/>
        </w:rPr>
        <w:t>.</w:t>
      </w:r>
      <w:r w:rsidR="00A231D8">
        <w:rPr>
          <w:rFonts w:ascii="Arial" w:hAnsi="Arial" w:cs="Arial"/>
          <w:sz w:val="24"/>
          <w:szCs w:val="24"/>
        </w:rPr>
        <w:t xml:space="preserve"> En el auto que fija la audiencia </w:t>
      </w:r>
      <w:r w:rsidR="00C8429D">
        <w:rPr>
          <w:rFonts w:ascii="Arial" w:hAnsi="Arial" w:cs="Arial"/>
          <w:sz w:val="24"/>
          <w:szCs w:val="24"/>
        </w:rPr>
        <w:t>inicial</w:t>
      </w:r>
      <w:r w:rsidR="00C35885">
        <w:rPr>
          <w:rFonts w:ascii="Arial" w:hAnsi="Arial" w:cs="Arial"/>
          <w:sz w:val="24"/>
          <w:szCs w:val="24"/>
        </w:rPr>
        <w:t xml:space="preserve"> (</w:t>
      </w:r>
      <w:r w:rsidR="00E93C39">
        <w:rPr>
          <w:rFonts w:ascii="Arial" w:hAnsi="Arial" w:cs="Arial"/>
          <w:sz w:val="24"/>
          <w:szCs w:val="24"/>
        </w:rPr>
        <w:t>día</w:t>
      </w:r>
      <w:r w:rsidR="00C35885">
        <w:rPr>
          <w:rFonts w:ascii="Arial" w:hAnsi="Arial" w:cs="Arial"/>
          <w:sz w:val="24"/>
          <w:szCs w:val="24"/>
        </w:rPr>
        <w:t xml:space="preserve"> y hora)</w:t>
      </w:r>
      <w:r w:rsidR="009272C9">
        <w:rPr>
          <w:rFonts w:ascii="Arial" w:hAnsi="Arial" w:cs="Arial"/>
          <w:sz w:val="24"/>
          <w:szCs w:val="24"/>
        </w:rPr>
        <w:t xml:space="preserve"> </w:t>
      </w:r>
      <w:r w:rsidR="00A231D8">
        <w:rPr>
          <w:rFonts w:ascii="Arial" w:hAnsi="Arial" w:cs="Arial"/>
          <w:sz w:val="24"/>
          <w:szCs w:val="24"/>
        </w:rPr>
        <w:t>se establece el modo de bajar la aplicación</w:t>
      </w:r>
      <w:r w:rsidR="005131E3">
        <w:rPr>
          <w:rFonts w:ascii="Arial" w:hAnsi="Arial" w:cs="Arial"/>
          <w:sz w:val="24"/>
          <w:szCs w:val="24"/>
        </w:rPr>
        <w:t xml:space="preserve">. Se </w:t>
      </w:r>
      <w:r w:rsidR="001C1BA6">
        <w:rPr>
          <w:rFonts w:ascii="Arial" w:hAnsi="Arial" w:cs="Arial"/>
          <w:sz w:val="24"/>
          <w:szCs w:val="24"/>
        </w:rPr>
        <w:t>enviara</w:t>
      </w:r>
      <w:r w:rsidR="005131E3">
        <w:rPr>
          <w:rFonts w:ascii="Arial" w:hAnsi="Arial" w:cs="Arial"/>
          <w:sz w:val="24"/>
          <w:szCs w:val="24"/>
        </w:rPr>
        <w:t xml:space="preserve"> un link</w:t>
      </w:r>
      <w:r w:rsidR="001C1BA6">
        <w:rPr>
          <w:rFonts w:ascii="Arial" w:hAnsi="Arial" w:cs="Arial"/>
          <w:sz w:val="24"/>
          <w:szCs w:val="24"/>
        </w:rPr>
        <w:t xml:space="preserve">, </w:t>
      </w:r>
      <w:r w:rsidR="001C1BA6" w:rsidRPr="00467AEE">
        <w:rPr>
          <w:rFonts w:ascii="Arial" w:hAnsi="Arial" w:cs="Arial"/>
          <w:b/>
          <w:sz w:val="24"/>
          <w:szCs w:val="24"/>
        </w:rPr>
        <w:t>con tres días de anticipación</w:t>
      </w:r>
      <w:r w:rsidR="001C1BA6">
        <w:rPr>
          <w:rFonts w:ascii="Arial" w:hAnsi="Arial" w:cs="Arial"/>
          <w:sz w:val="24"/>
          <w:szCs w:val="24"/>
        </w:rPr>
        <w:t>,</w:t>
      </w:r>
      <w:r w:rsidR="005131E3">
        <w:rPr>
          <w:rFonts w:ascii="Arial" w:hAnsi="Arial" w:cs="Arial"/>
          <w:sz w:val="24"/>
          <w:szCs w:val="24"/>
        </w:rPr>
        <w:t xml:space="preserve"> al correo electrónico denunciado oportunamente </w:t>
      </w:r>
      <w:r w:rsidR="0088185A">
        <w:rPr>
          <w:rFonts w:ascii="Arial" w:hAnsi="Arial" w:cs="Arial"/>
          <w:sz w:val="24"/>
          <w:szCs w:val="24"/>
        </w:rPr>
        <w:t xml:space="preserve">por el profesional </w:t>
      </w:r>
      <w:r w:rsidR="005131E3">
        <w:rPr>
          <w:rFonts w:ascii="Arial" w:hAnsi="Arial" w:cs="Arial"/>
          <w:sz w:val="24"/>
          <w:szCs w:val="24"/>
        </w:rPr>
        <w:t>en el expediente (</w:t>
      </w:r>
      <w:r w:rsidR="0088185A">
        <w:rPr>
          <w:rFonts w:ascii="Arial" w:hAnsi="Arial" w:cs="Arial"/>
          <w:sz w:val="24"/>
          <w:szCs w:val="24"/>
        </w:rPr>
        <w:t xml:space="preserve">art. 21 CPCCT), </w:t>
      </w:r>
      <w:r w:rsidR="005131E3">
        <w:rPr>
          <w:rFonts w:ascii="Arial" w:hAnsi="Arial" w:cs="Arial"/>
          <w:sz w:val="24"/>
          <w:szCs w:val="24"/>
        </w:rPr>
        <w:t>con la invitación para unirse a la sala de reuniones de Microsoft</w:t>
      </w:r>
      <w:r w:rsidR="007D7ED6">
        <w:rPr>
          <w:rFonts w:ascii="Arial" w:hAnsi="Arial" w:cs="Arial"/>
          <w:sz w:val="24"/>
          <w:szCs w:val="24"/>
        </w:rPr>
        <w:t xml:space="preserve"> </w:t>
      </w:r>
      <w:r w:rsidR="0088185A">
        <w:rPr>
          <w:rFonts w:ascii="Arial" w:hAnsi="Arial" w:cs="Arial"/>
          <w:sz w:val="24"/>
          <w:szCs w:val="24"/>
        </w:rPr>
        <w:t>Teams</w:t>
      </w:r>
      <w:r w:rsidR="005131E3">
        <w:rPr>
          <w:rFonts w:ascii="Arial" w:hAnsi="Arial" w:cs="Arial"/>
          <w:sz w:val="24"/>
          <w:szCs w:val="24"/>
        </w:rPr>
        <w:t>. El profesional deberá aceptar la invitación para iniciar la audiencia.</w:t>
      </w:r>
      <w:r w:rsidR="009272C9">
        <w:rPr>
          <w:rFonts w:ascii="Arial" w:hAnsi="Arial" w:cs="Arial"/>
          <w:sz w:val="24"/>
          <w:szCs w:val="24"/>
        </w:rPr>
        <w:t xml:space="preserve"> En el caso de que no se haya informado correo electrónico el Tribunal se comunicara telefónicamente con el profesional a fin de que lo denuncie.-</w:t>
      </w:r>
    </w:p>
    <w:p w:rsidR="00F20406" w:rsidRDefault="00A21C2F" w:rsidP="00273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D34D0B" w:rsidRPr="0088185A">
        <w:rPr>
          <w:rFonts w:ascii="Arial" w:hAnsi="Arial" w:cs="Arial"/>
          <w:b/>
          <w:sz w:val="24"/>
          <w:szCs w:val="24"/>
        </w:rPr>
        <w:t>AUDIENCIAS FINALES:</w:t>
      </w:r>
      <w:r w:rsidR="00E93C39">
        <w:rPr>
          <w:rFonts w:ascii="Arial" w:hAnsi="Arial" w:cs="Arial"/>
          <w:b/>
          <w:sz w:val="24"/>
          <w:szCs w:val="24"/>
        </w:rPr>
        <w:t xml:space="preserve"> </w:t>
      </w:r>
      <w:r w:rsidR="00AC7015">
        <w:rPr>
          <w:rFonts w:ascii="Arial" w:hAnsi="Arial" w:cs="Arial"/>
          <w:sz w:val="24"/>
          <w:szCs w:val="24"/>
        </w:rPr>
        <w:t>las que se hayan</w:t>
      </w:r>
      <w:r w:rsidR="00467AEE">
        <w:rPr>
          <w:rFonts w:ascii="Arial" w:hAnsi="Arial" w:cs="Arial"/>
          <w:sz w:val="24"/>
          <w:szCs w:val="24"/>
        </w:rPr>
        <w:t xml:space="preserve"> reprogramado</w:t>
      </w:r>
      <w:r w:rsidR="00AC7015">
        <w:rPr>
          <w:rFonts w:ascii="Arial" w:hAnsi="Arial" w:cs="Arial"/>
          <w:sz w:val="24"/>
          <w:szCs w:val="24"/>
        </w:rPr>
        <w:t xml:space="preserve"> serán notificadas con debida anticipación</w:t>
      </w:r>
      <w:r w:rsidR="00467AEE">
        <w:rPr>
          <w:rFonts w:ascii="Arial" w:hAnsi="Arial" w:cs="Arial"/>
          <w:sz w:val="24"/>
          <w:szCs w:val="24"/>
        </w:rPr>
        <w:t xml:space="preserve">. </w:t>
      </w:r>
    </w:p>
    <w:p w:rsidR="00817FAB" w:rsidRDefault="00F20406" w:rsidP="00273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r w:rsidR="00817F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udiencias </w:t>
      </w:r>
      <w:r w:rsidR="00817FA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inales celebradas por la Dra. Cecilia Rubio serán celebradas de ser posible, por contar las partes</w:t>
      </w:r>
      <w:r w:rsidR="00817FAB">
        <w:rPr>
          <w:rFonts w:ascii="Arial" w:hAnsi="Arial" w:cs="Arial"/>
          <w:sz w:val="24"/>
          <w:szCs w:val="24"/>
        </w:rPr>
        <w:t xml:space="preserve"> y los testigos</w:t>
      </w:r>
      <w:r>
        <w:rPr>
          <w:rFonts w:ascii="Arial" w:hAnsi="Arial" w:cs="Arial"/>
          <w:sz w:val="24"/>
          <w:szCs w:val="24"/>
        </w:rPr>
        <w:t xml:space="preserve"> con los medios tecnológicos para hacerlo, en forma remota, mediante la plataforma </w:t>
      </w:r>
      <w:r w:rsidR="007D7ED6">
        <w:rPr>
          <w:rFonts w:ascii="Arial" w:hAnsi="Arial" w:cs="Arial"/>
          <w:sz w:val="24"/>
          <w:szCs w:val="24"/>
        </w:rPr>
        <w:t xml:space="preserve">Microsoft </w:t>
      </w:r>
      <w:r>
        <w:rPr>
          <w:rFonts w:ascii="Arial" w:hAnsi="Arial" w:cs="Arial"/>
          <w:sz w:val="24"/>
          <w:szCs w:val="24"/>
        </w:rPr>
        <w:t>TEAMS</w:t>
      </w:r>
      <w:r w:rsidR="00817FAB">
        <w:rPr>
          <w:rFonts w:ascii="Arial" w:hAnsi="Arial" w:cs="Arial"/>
          <w:sz w:val="24"/>
          <w:szCs w:val="24"/>
        </w:rPr>
        <w:t xml:space="preserve">. De </w:t>
      </w:r>
      <w:r w:rsidR="00817FAB">
        <w:rPr>
          <w:rFonts w:ascii="Arial" w:hAnsi="Arial" w:cs="Arial"/>
          <w:sz w:val="24"/>
          <w:szCs w:val="24"/>
        </w:rPr>
        <w:lastRenderedPageBreak/>
        <w:t>no ser posible ello, se realizara en forma presencial en la sala de audiencias del Tribunal.</w:t>
      </w:r>
    </w:p>
    <w:p w:rsidR="00817FAB" w:rsidRDefault="00817FAB" w:rsidP="00817F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Audiencias Finales celebradas por la Dra. Andrea Medaura se llevaran a cabo de manera presencial, en la sala de audiencias del Tribunal.</w:t>
      </w:r>
    </w:p>
    <w:p w:rsidR="0027382F" w:rsidRDefault="00817FAB" w:rsidP="00273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34D0B">
        <w:rPr>
          <w:rFonts w:ascii="Arial" w:hAnsi="Arial" w:cs="Arial"/>
          <w:sz w:val="24"/>
          <w:szCs w:val="24"/>
        </w:rPr>
        <w:t>comparecencia</w:t>
      </w:r>
      <w:r>
        <w:rPr>
          <w:rFonts w:ascii="Arial" w:hAnsi="Arial" w:cs="Arial"/>
          <w:sz w:val="24"/>
          <w:szCs w:val="24"/>
        </w:rPr>
        <w:t>, en la sala de audiencias del Tribunal</w:t>
      </w:r>
      <w:r w:rsidR="00D34D0B">
        <w:rPr>
          <w:rFonts w:ascii="Arial" w:hAnsi="Arial" w:cs="Arial"/>
          <w:sz w:val="24"/>
          <w:szCs w:val="24"/>
        </w:rPr>
        <w:t xml:space="preserve"> en forma personal de testigos y peritos, </w:t>
      </w:r>
      <w:r>
        <w:rPr>
          <w:rFonts w:ascii="Arial" w:hAnsi="Arial" w:cs="Arial"/>
          <w:sz w:val="24"/>
          <w:szCs w:val="24"/>
        </w:rPr>
        <w:t xml:space="preserve">deberá realizarse </w:t>
      </w:r>
      <w:r w:rsidR="00A231D8">
        <w:rPr>
          <w:rFonts w:ascii="Arial" w:hAnsi="Arial" w:cs="Arial"/>
          <w:sz w:val="24"/>
          <w:szCs w:val="24"/>
        </w:rPr>
        <w:t>guardando</w:t>
      </w:r>
      <w:r w:rsidR="00D34D0B">
        <w:rPr>
          <w:rFonts w:ascii="Arial" w:hAnsi="Arial" w:cs="Arial"/>
          <w:sz w:val="24"/>
          <w:szCs w:val="24"/>
        </w:rPr>
        <w:t xml:space="preserve"> todas las</w:t>
      </w:r>
      <w:r w:rsidR="00C8429D">
        <w:rPr>
          <w:rFonts w:ascii="Arial" w:hAnsi="Arial" w:cs="Arial"/>
          <w:sz w:val="24"/>
          <w:szCs w:val="24"/>
        </w:rPr>
        <w:t xml:space="preserve"> medidas de seguridad recomendadas</w:t>
      </w:r>
      <w:r w:rsidR="00D34D0B">
        <w:rPr>
          <w:rFonts w:ascii="Arial" w:hAnsi="Arial" w:cs="Arial"/>
          <w:sz w:val="24"/>
          <w:szCs w:val="24"/>
        </w:rPr>
        <w:t xml:space="preserve"> por la autoridad sanitaria</w:t>
      </w:r>
      <w:r w:rsidR="0027382F">
        <w:rPr>
          <w:rFonts w:ascii="Arial" w:hAnsi="Arial" w:cs="Arial"/>
          <w:sz w:val="24"/>
          <w:szCs w:val="24"/>
        </w:rPr>
        <w:t xml:space="preserve">, a saber: </w:t>
      </w:r>
    </w:p>
    <w:p w:rsidR="0027382F" w:rsidRPr="0027382F" w:rsidRDefault="0027382F" w:rsidP="002738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382F">
        <w:rPr>
          <w:rFonts w:ascii="Arial" w:hAnsi="Arial" w:cs="Arial"/>
          <w:b/>
          <w:bCs/>
          <w:sz w:val="24"/>
          <w:szCs w:val="24"/>
        </w:rPr>
        <w:t>1- Distanciamiento Social (2 metros)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7382F" w:rsidRPr="0027382F" w:rsidRDefault="0027382F" w:rsidP="0027382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382F">
        <w:rPr>
          <w:rFonts w:ascii="Arial" w:hAnsi="Arial" w:cs="Arial"/>
          <w:bCs/>
          <w:sz w:val="24"/>
          <w:szCs w:val="24"/>
        </w:rPr>
        <w:t>2- Higiene de Manos</w:t>
      </w:r>
      <w:r>
        <w:rPr>
          <w:rFonts w:ascii="Arial" w:hAnsi="Arial" w:cs="Arial"/>
          <w:bCs/>
          <w:sz w:val="24"/>
          <w:szCs w:val="24"/>
        </w:rPr>
        <w:t>.</w:t>
      </w:r>
    </w:p>
    <w:p w:rsidR="0027382F" w:rsidRDefault="0027382F" w:rsidP="0027382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7382F">
        <w:rPr>
          <w:rFonts w:ascii="Arial" w:hAnsi="Arial" w:cs="Arial"/>
          <w:bCs/>
          <w:sz w:val="24"/>
          <w:szCs w:val="24"/>
        </w:rPr>
        <w:t>3- Higiene de la Tos (</w:t>
      </w:r>
      <w:r w:rsidRPr="0027382F">
        <w:rPr>
          <w:rFonts w:ascii="Arial" w:hAnsi="Arial" w:cs="Arial"/>
          <w:b/>
          <w:bCs/>
          <w:sz w:val="24"/>
          <w:szCs w:val="24"/>
        </w:rPr>
        <w:t>toser o estornudar en el pliegue del codo</w:t>
      </w:r>
      <w:r w:rsidRPr="0027382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27382F" w:rsidRDefault="0027382F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7015">
        <w:rPr>
          <w:rFonts w:ascii="Arial" w:hAnsi="Arial" w:cs="Arial"/>
          <w:b/>
          <w:bCs/>
          <w:sz w:val="24"/>
          <w:szCs w:val="24"/>
        </w:rPr>
        <w:t>4-</w:t>
      </w:r>
      <w:r w:rsidRPr="0027382F">
        <w:rPr>
          <w:rFonts w:ascii="Arial" w:hAnsi="Arial" w:cs="Arial"/>
          <w:b/>
          <w:bCs/>
          <w:sz w:val="24"/>
          <w:szCs w:val="24"/>
        </w:rPr>
        <w:t>Uso adecuado y obligatorio de tapabocas (</w:t>
      </w:r>
      <w:bookmarkStart w:id="1" w:name="_Hlk39822601"/>
      <w:r w:rsidRPr="0027382F">
        <w:rPr>
          <w:rFonts w:ascii="Arial" w:hAnsi="Arial" w:cs="Arial"/>
          <w:b/>
          <w:bCs/>
          <w:sz w:val="24"/>
          <w:szCs w:val="24"/>
        </w:rPr>
        <w:t>debe cubrir nariz, boca y mentón</w:t>
      </w:r>
      <w:bookmarkEnd w:id="1"/>
      <w:r w:rsidRPr="0027382F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1799A" w:rsidRPr="008111A9" w:rsidRDefault="00C35885" w:rsidP="00C23E8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Solo podrá</w:t>
      </w:r>
      <w:r w:rsidR="00C8429D">
        <w:rPr>
          <w:rFonts w:ascii="Arial" w:hAnsi="Arial" w:cs="Arial"/>
          <w:sz w:val="24"/>
          <w:szCs w:val="24"/>
        </w:rPr>
        <w:t xml:space="preserve"> comparecer el </w:t>
      </w:r>
      <w:r w:rsidR="00CF1F7F">
        <w:rPr>
          <w:rFonts w:ascii="Arial" w:hAnsi="Arial" w:cs="Arial"/>
          <w:sz w:val="24"/>
          <w:szCs w:val="24"/>
        </w:rPr>
        <w:t>día</w:t>
      </w:r>
      <w:r w:rsidR="00C8429D">
        <w:rPr>
          <w:rFonts w:ascii="Arial" w:hAnsi="Arial" w:cs="Arial"/>
          <w:sz w:val="24"/>
          <w:szCs w:val="24"/>
        </w:rPr>
        <w:t xml:space="preserve"> de la </w:t>
      </w:r>
      <w:r w:rsidR="00DD00D6">
        <w:rPr>
          <w:rFonts w:ascii="Arial" w:hAnsi="Arial" w:cs="Arial"/>
          <w:sz w:val="24"/>
          <w:szCs w:val="24"/>
        </w:rPr>
        <w:t>A</w:t>
      </w:r>
      <w:r w:rsidR="00C8429D">
        <w:rPr>
          <w:rFonts w:ascii="Arial" w:hAnsi="Arial" w:cs="Arial"/>
          <w:sz w:val="24"/>
          <w:szCs w:val="24"/>
        </w:rPr>
        <w:t xml:space="preserve">udiencia </w:t>
      </w:r>
      <w:r w:rsidR="00DD00D6">
        <w:rPr>
          <w:rFonts w:ascii="Arial" w:hAnsi="Arial" w:cs="Arial"/>
          <w:sz w:val="24"/>
          <w:szCs w:val="24"/>
        </w:rPr>
        <w:t>F</w:t>
      </w:r>
      <w:r w:rsidR="00C8429D">
        <w:rPr>
          <w:rFonts w:ascii="Arial" w:hAnsi="Arial" w:cs="Arial"/>
          <w:sz w:val="24"/>
          <w:szCs w:val="24"/>
        </w:rPr>
        <w:t xml:space="preserve">inal </w:t>
      </w:r>
      <w:r w:rsidR="0027382F" w:rsidRPr="0027382F">
        <w:rPr>
          <w:rFonts w:ascii="Arial" w:hAnsi="Arial" w:cs="Arial"/>
          <w:b/>
          <w:sz w:val="24"/>
          <w:szCs w:val="24"/>
          <w:u w:val="single"/>
        </w:rPr>
        <w:t>UN (1)</w:t>
      </w:r>
      <w:r w:rsidR="00DB38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429D">
        <w:rPr>
          <w:rFonts w:ascii="Arial" w:hAnsi="Arial" w:cs="Arial"/>
          <w:sz w:val="24"/>
          <w:szCs w:val="24"/>
        </w:rPr>
        <w:t xml:space="preserve">abogado/procurador por parte, </w:t>
      </w:r>
      <w:r w:rsidR="00C8429D" w:rsidRPr="008111A9">
        <w:rPr>
          <w:rFonts w:ascii="Arial" w:hAnsi="Arial" w:cs="Arial"/>
          <w:b/>
          <w:sz w:val="24"/>
          <w:szCs w:val="24"/>
          <w:u w:val="single"/>
        </w:rPr>
        <w:t xml:space="preserve">SIN </w:t>
      </w:r>
      <w:r w:rsidR="0027382F" w:rsidRPr="008111A9">
        <w:rPr>
          <w:rFonts w:ascii="Arial" w:hAnsi="Arial" w:cs="Arial"/>
          <w:b/>
          <w:sz w:val="24"/>
          <w:szCs w:val="24"/>
          <w:u w:val="single"/>
        </w:rPr>
        <w:t>LA PRESENCIA PERSONAL DE ACTOR/</w:t>
      </w:r>
      <w:r w:rsidR="00C8429D" w:rsidRPr="008111A9">
        <w:rPr>
          <w:rFonts w:ascii="Arial" w:hAnsi="Arial" w:cs="Arial"/>
          <w:b/>
          <w:sz w:val="24"/>
          <w:szCs w:val="24"/>
          <w:u w:val="single"/>
        </w:rPr>
        <w:t xml:space="preserve"> DEMANDADO</w:t>
      </w:r>
      <w:r w:rsidR="0027382F" w:rsidRPr="008111A9">
        <w:rPr>
          <w:rFonts w:ascii="Arial" w:hAnsi="Arial" w:cs="Arial"/>
          <w:b/>
          <w:sz w:val="24"/>
          <w:szCs w:val="24"/>
          <w:u w:val="single"/>
        </w:rPr>
        <w:t>/TERCERISTA</w:t>
      </w:r>
      <w:r w:rsidR="00C8429D" w:rsidRPr="008111A9">
        <w:rPr>
          <w:rFonts w:ascii="Arial" w:hAnsi="Arial" w:cs="Arial"/>
          <w:b/>
          <w:sz w:val="24"/>
          <w:szCs w:val="24"/>
          <w:u w:val="single"/>
        </w:rPr>
        <w:t>.</w:t>
      </w:r>
      <w:r w:rsidR="00467AEE" w:rsidRPr="008111A9">
        <w:rPr>
          <w:rFonts w:ascii="Arial" w:hAnsi="Arial" w:cs="Arial"/>
          <w:b/>
          <w:sz w:val="24"/>
          <w:szCs w:val="24"/>
          <w:u w:val="single"/>
        </w:rPr>
        <w:t>-</w:t>
      </w:r>
    </w:p>
    <w:p w:rsidR="00B1799A" w:rsidRDefault="00B1799A" w:rsidP="00C23E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11.- S</w:t>
      </w:r>
      <w:r w:rsidR="00D93C73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informa que el Tribunal cuenta con</w:t>
      </w:r>
      <w:r w:rsidR="00D93C73">
        <w:rPr>
          <w:rFonts w:ascii="Arial" w:hAnsi="Arial" w:cs="Arial"/>
          <w:b/>
          <w:sz w:val="24"/>
          <w:szCs w:val="24"/>
        </w:rPr>
        <w:t xml:space="preserve"> comunicación electrónica, mediante</w:t>
      </w:r>
      <w:r>
        <w:rPr>
          <w:rFonts w:ascii="Arial" w:hAnsi="Arial" w:cs="Arial"/>
          <w:b/>
          <w:sz w:val="24"/>
          <w:szCs w:val="24"/>
        </w:rPr>
        <w:t xml:space="preserve"> libramiento de oficio</w:t>
      </w:r>
      <w:r w:rsidR="00D93C73">
        <w:rPr>
          <w:rFonts w:ascii="Arial" w:hAnsi="Arial" w:cs="Arial"/>
          <w:b/>
          <w:sz w:val="24"/>
          <w:szCs w:val="24"/>
        </w:rPr>
        <w:t xml:space="preserve"> electrónico, a las siguientes entidades:</w:t>
      </w:r>
    </w:p>
    <w:p w:rsidR="00D93C73" w:rsidRPr="008111A9" w:rsidRDefault="00D93C73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BANCO NACION: </w:t>
      </w:r>
      <w:r w:rsidR="008111A9" w:rsidRPr="008111A9">
        <w:rPr>
          <w:rFonts w:ascii="Arial" w:hAnsi="Arial" w:cs="Arial"/>
          <w:sz w:val="24"/>
          <w:szCs w:val="24"/>
        </w:rPr>
        <w:t>a fin de solicitar:</w:t>
      </w:r>
      <w:r w:rsidR="00DD77FE">
        <w:rPr>
          <w:rFonts w:ascii="Arial" w:hAnsi="Arial" w:cs="Arial"/>
          <w:sz w:val="24"/>
          <w:szCs w:val="24"/>
        </w:rPr>
        <w:t xml:space="preserve"> </w:t>
      </w:r>
      <w:r w:rsidR="006253E4" w:rsidRPr="008111A9">
        <w:rPr>
          <w:rFonts w:ascii="Arial" w:hAnsi="Arial" w:cs="Arial"/>
          <w:sz w:val="24"/>
          <w:szCs w:val="24"/>
        </w:rPr>
        <w:t xml:space="preserve">apertura de cuentas judiciales, </w:t>
      </w:r>
      <w:r w:rsidRPr="008111A9">
        <w:rPr>
          <w:rFonts w:ascii="Arial" w:hAnsi="Arial" w:cs="Arial"/>
          <w:sz w:val="24"/>
          <w:szCs w:val="24"/>
        </w:rPr>
        <w:t>solicitud de vinculación de cuentas, constitución o desafectación de plazo fijo, constitución o levantamiento de embargos, pedidos de informes.</w:t>
      </w:r>
    </w:p>
    <w:p w:rsidR="00B1799A" w:rsidRDefault="006253E4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11A9">
        <w:rPr>
          <w:rFonts w:ascii="Arial" w:hAnsi="Arial" w:cs="Arial"/>
          <w:b/>
          <w:sz w:val="24"/>
          <w:szCs w:val="24"/>
        </w:rPr>
        <w:t>ANSES</w:t>
      </w:r>
      <w:r w:rsidR="008111A9">
        <w:rPr>
          <w:rFonts w:ascii="Arial" w:hAnsi="Arial" w:cs="Arial"/>
          <w:sz w:val="24"/>
          <w:szCs w:val="24"/>
        </w:rPr>
        <w:t xml:space="preserve"> (no para obtener la información del BLSG</w:t>
      </w:r>
      <w:r w:rsidR="009272C9">
        <w:rPr>
          <w:rFonts w:ascii="Arial" w:hAnsi="Arial" w:cs="Arial"/>
          <w:sz w:val="24"/>
          <w:szCs w:val="24"/>
        </w:rPr>
        <w:t>, art. 96 inc. 2</w:t>
      </w:r>
      <w:r w:rsidR="00A77DC4">
        <w:rPr>
          <w:rFonts w:ascii="Arial" w:hAnsi="Arial" w:cs="Arial"/>
          <w:sz w:val="24"/>
          <w:szCs w:val="24"/>
        </w:rPr>
        <w:t>, CPCCT</w:t>
      </w:r>
      <w:r w:rsidR="009272C9">
        <w:rPr>
          <w:rFonts w:ascii="Arial" w:hAnsi="Arial" w:cs="Arial"/>
          <w:sz w:val="24"/>
          <w:szCs w:val="24"/>
        </w:rPr>
        <w:t>).</w:t>
      </w:r>
    </w:p>
    <w:p w:rsidR="00F36F68" w:rsidRDefault="00F36F68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E6F">
        <w:rPr>
          <w:rFonts w:ascii="Arial" w:hAnsi="Arial" w:cs="Arial"/>
          <w:b/>
          <w:sz w:val="24"/>
          <w:szCs w:val="24"/>
        </w:rPr>
        <w:t xml:space="preserve">12.- </w:t>
      </w:r>
      <w:r w:rsidRPr="00F36F68">
        <w:rPr>
          <w:rFonts w:ascii="Arial" w:hAnsi="Arial" w:cs="Arial"/>
          <w:b/>
          <w:sz w:val="24"/>
          <w:szCs w:val="24"/>
        </w:rPr>
        <w:t>Procesos por cobro de alquileres:</w:t>
      </w:r>
      <w:r>
        <w:rPr>
          <w:rFonts w:ascii="Arial" w:hAnsi="Arial" w:cs="Arial"/>
          <w:sz w:val="24"/>
          <w:szCs w:val="24"/>
        </w:rPr>
        <w:t xml:space="preserve"> incumplimientos posteriores al día 20/03/2.020 hasta el 30/09/2.020 no pueden ser iniciados (art. </w:t>
      </w:r>
      <w:r w:rsidR="009143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D.N.U 320/2020).-  </w:t>
      </w:r>
    </w:p>
    <w:p w:rsidR="00F36F68" w:rsidRDefault="00F36F68" w:rsidP="00C23E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Procesos por </w:t>
      </w:r>
      <w:r w:rsidRPr="00F36F68">
        <w:rPr>
          <w:rFonts w:ascii="Arial" w:hAnsi="Arial" w:cs="Arial"/>
          <w:b/>
          <w:sz w:val="24"/>
          <w:szCs w:val="24"/>
        </w:rPr>
        <w:t xml:space="preserve">Desalojos por vencimiento de contrato y </w:t>
      </w:r>
      <w:r>
        <w:rPr>
          <w:rFonts w:ascii="Arial" w:hAnsi="Arial" w:cs="Arial"/>
          <w:b/>
          <w:sz w:val="24"/>
          <w:szCs w:val="24"/>
        </w:rPr>
        <w:t>D</w:t>
      </w:r>
      <w:r w:rsidRPr="00F36F68">
        <w:rPr>
          <w:rFonts w:ascii="Arial" w:hAnsi="Arial" w:cs="Arial"/>
          <w:b/>
          <w:sz w:val="24"/>
          <w:szCs w:val="24"/>
        </w:rPr>
        <w:t xml:space="preserve">esalojos por falta de pago: </w:t>
      </w:r>
      <w:r>
        <w:rPr>
          <w:rFonts w:ascii="Arial" w:hAnsi="Arial" w:cs="Arial"/>
          <w:sz w:val="24"/>
          <w:szCs w:val="24"/>
        </w:rPr>
        <w:t>pueden iniciarse y continuar hasta el dictado de la sentencia, pero se omite el lanzamiento hasta el día 01/10/2.020 (art. 2 y 9 D.N.U 320/2020)</w:t>
      </w:r>
    </w:p>
    <w:p w:rsidR="00B1799A" w:rsidRDefault="003E6FD0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Consultas: </w:t>
      </w:r>
      <w:r w:rsidRPr="003E6FD0">
        <w:rPr>
          <w:rFonts w:ascii="Arial" w:hAnsi="Arial" w:cs="Arial"/>
          <w:sz w:val="24"/>
          <w:szCs w:val="24"/>
        </w:rPr>
        <w:t>Teléfono</w:t>
      </w:r>
      <w:r w:rsidR="00DD77FE">
        <w:rPr>
          <w:rFonts w:ascii="Arial" w:hAnsi="Arial" w:cs="Arial"/>
          <w:sz w:val="24"/>
          <w:szCs w:val="24"/>
        </w:rPr>
        <w:t>s</w:t>
      </w:r>
      <w:r w:rsidRPr="003E6FD0">
        <w:rPr>
          <w:rFonts w:ascii="Arial" w:hAnsi="Arial" w:cs="Arial"/>
          <w:sz w:val="24"/>
          <w:szCs w:val="24"/>
        </w:rPr>
        <w:t xml:space="preserve"> del Tribunal: </w:t>
      </w:r>
      <w:r w:rsidR="00A77DC4">
        <w:rPr>
          <w:rFonts w:ascii="Arial" w:hAnsi="Arial" w:cs="Arial"/>
          <w:sz w:val="24"/>
          <w:szCs w:val="24"/>
        </w:rPr>
        <w:t xml:space="preserve">4449205, 4449111, </w:t>
      </w:r>
      <w:r w:rsidRPr="003E6FD0">
        <w:rPr>
          <w:rFonts w:ascii="Arial" w:hAnsi="Arial" w:cs="Arial"/>
          <w:sz w:val="24"/>
          <w:szCs w:val="24"/>
        </w:rPr>
        <w:t>4449106.</w:t>
      </w:r>
    </w:p>
    <w:p w:rsidR="003E6FD0" w:rsidRPr="003E6FD0" w:rsidRDefault="003E6FD0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4038">
        <w:rPr>
          <w:rFonts w:ascii="Arial" w:hAnsi="Arial" w:cs="Arial"/>
          <w:b/>
          <w:sz w:val="24"/>
          <w:szCs w:val="24"/>
        </w:rPr>
        <w:t>Correo electrónico:</w:t>
      </w:r>
      <w:hyperlink r:id="rId8" w:history="1">
        <w:r w:rsidRPr="003E6FD0">
          <w:rPr>
            <w:rStyle w:val="Hipervnculo"/>
            <w:rFonts w:ascii="Arial" w:hAnsi="Arial" w:cs="Arial"/>
            <w:sz w:val="24"/>
            <w:szCs w:val="24"/>
          </w:rPr>
          <w:t>gejuap1_c2@jus.mendoza.gov.ar</w:t>
        </w:r>
      </w:hyperlink>
    </w:p>
    <w:p w:rsidR="003E6FD0" w:rsidRDefault="003E6FD0" w:rsidP="00C23E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E83" w:rsidRDefault="00C23E83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E83" w:rsidRDefault="00C23E83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E83" w:rsidRDefault="00C23E83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3E83" w:rsidRDefault="00C23E83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6D18" w:rsidRDefault="00BE6D18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6D18" w:rsidRPr="0032336C" w:rsidRDefault="00BE6D18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36C" w:rsidRPr="0032336C" w:rsidRDefault="0032336C" w:rsidP="003233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2336C" w:rsidRPr="0032336C" w:rsidSect="00800E03">
      <w:headerReference w:type="default" r:id="rId9"/>
      <w:pgSz w:w="12242" w:h="20163" w:code="5"/>
      <w:pgMar w:top="1135" w:right="902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25" w:rsidRDefault="00257525" w:rsidP="00800E03">
      <w:r>
        <w:separator/>
      </w:r>
    </w:p>
  </w:endnote>
  <w:endnote w:type="continuationSeparator" w:id="1">
    <w:p w:rsidR="00257525" w:rsidRDefault="00257525" w:rsidP="0080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25" w:rsidRDefault="00257525" w:rsidP="00800E03">
      <w:r>
        <w:separator/>
      </w:r>
    </w:p>
  </w:footnote>
  <w:footnote w:type="continuationSeparator" w:id="1">
    <w:p w:rsidR="00257525" w:rsidRDefault="00257525" w:rsidP="0080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3" w:rsidRDefault="00800E03">
    <w:pPr>
      <w:pStyle w:val="Encabezado"/>
    </w:pPr>
    <w:r>
      <w:rPr>
        <w:noProof/>
        <w:lang w:eastAsia="es-AR"/>
      </w:rPr>
      <w:drawing>
        <wp:inline distT="0" distB="0" distL="0" distR="0">
          <wp:extent cx="5400675" cy="1551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2651 NEG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5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868"/>
    <w:multiLevelType w:val="hybridMultilevel"/>
    <w:tmpl w:val="64AA5C8A"/>
    <w:lvl w:ilvl="0" w:tplc="2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2336C"/>
    <w:rsid w:val="000433D5"/>
    <w:rsid w:val="000964CB"/>
    <w:rsid w:val="000A5009"/>
    <w:rsid w:val="000B08A6"/>
    <w:rsid w:val="000F0756"/>
    <w:rsid w:val="001A3EF3"/>
    <w:rsid w:val="001C1BA6"/>
    <w:rsid w:val="001C4E6F"/>
    <w:rsid w:val="001E48AF"/>
    <w:rsid w:val="0021196B"/>
    <w:rsid w:val="00257525"/>
    <w:rsid w:val="0027382F"/>
    <w:rsid w:val="002E1606"/>
    <w:rsid w:val="00301C71"/>
    <w:rsid w:val="0032336C"/>
    <w:rsid w:val="003E6FD0"/>
    <w:rsid w:val="004515E7"/>
    <w:rsid w:val="00467AEE"/>
    <w:rsid w:val="00481E12"/>
    <w:rsid w:val="004C3B2B"/>
    <w:rsid w:val="004E4174"/>
    <w:rsid w:val="005073A2"/>
    <w:rsid w:val="005131E3"/>
    <w:rsid w:val="00544BFA"/>
    <w:rsid w:val="006253E4"/>
    <w:rsid w:val="006438EB"/>
    <w:rsid w:val="00682745"/>
    <w:rsid w:val="006A41B7"/>
    <w:rsid w:val="006B0738"/>
    <w:rsid w:val="006B77AB"/>
    <w:rsid w:val="007A092A"/>
    <w:rsid w:val="007A1903"/>
    <w:rsid w:val="007D7ED6"/>
    <w:rsid w:val="007F242C"/>
    <w:rsid w:val="00800E03"/>
    <w:rsid w:val="00806087"/>
    <w:rsid w:val="008111A9"/>
    <w:rsid w:val="00812BCE"/>
    <w:rsid w:val="00817FAB"/>
    <w:rsid w:val="008370CD"/>
    <w:rsid w:val="00871597"/>
    <w:rsid w:val="0088185A"/>
    <w:rsid w:val="008C2096"/>
    <w:rsid w:val="008E4BA7"/>
    <w:rsid w:val="009143EB"/>
    <w:rsid w:val="009204BA"/>
    <w:rsid w:val="009272C9"/>
    <w:rsid w:val="0095126F"/>
    <w:rsid w:val="00953E27"/>
    <w:rsid w:val="00981829"/>
    <w:rsid w:val="00984BEC"/>
    <w:rsid w:val="009D3EEC"/>
    <w:rsid w:val="00A21081"/>
    <w:rsid w:val="00A21C2F"/>
    <w:rsid w:val="00A231D8"/>
    <w:rsid w:val="00A27FE0"/>
    <w:rsid w:val="00A65E27"/>
    <w:rsid w:val="00A77DC4"/>
    <w:rsid w:val="00A84E8B"/>
    <w:rsid w:val="00AC7015"/>
    <w:rsid w:val="00AD78F0"/>
    <w:rsid w:val="00B030ED"/>
    <w:rsid w:val="00B04038"/>
    <w:rsid w:val="00B1799A"/>
    <w:rsid w:val="00BB7133"/>
    <w:rsid w:val="00BD1518"/>
    <w:rsid w:val="00BE6D18"/>
    <w:rsid w:val="00BF55A3"/>
    <w:rsid w:val="00C23E83"/>
    <w:rsid w:val="00C35885"/>
    <w:rsid w:val="00C8429D"/>
    <w:rsid w:val="00C96099"/>
    <w:rsid w:val="00CA2E7A"/>
    <w:rsid w:val="00CF1F7F"/>
    <w:rsid w:val="00D17773"/>
    <w:rsid w:val="00D34D0B"/>
    <w:rsid w:val="00D36024"/>
    <w:rsid w:val="00D627F2"/>
    <w:rsid w:val="00D71918"/>
    <w:rsid w:val="00D93C73"/>
    <w:rsid w:val="00DA0C78"/>
    <w:rsid w:val="00DB388F"/>
    <w:rsid w:val="00DC5D68"/>
    <w:rsid w:val="00DD00D6"/>
    <w:rsid w:val="00DD77FE"/>
    <w:rsid w:val="00DE7984"/>
    <w:rsid w:val="00E87C1D"/>
    <w:rsid w:val="00E91540"/>
    <w:rsid w:val="00E93C39"/>
    <w:rsid w:val="00F12F4E"/>
    <w:rsid w:val="00F20406"/>
    <w:rsid w:val="00F271BF"/>
    <w:rsid w:val="00F36F68"/>
    <w:rsid w:val="00F50868"/>
    <w:rsid w:val="00F60151"/>
    <w:rsid w:val="00F63BFF"/>
    <w:rsid w:val="00F8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2E1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2E1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2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juap1_c2@jus.mendoza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.mendoza.gov.ar/contenido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lbusin</dc:creator>
  <cp:lastModifiedBy>lbusin</cp:lastModifiedBy>
  <cp:revision>2</cp:revision>
  <dcterms:created xsi:type="dcterms:W3CDTF">2020-05-20T14:23:00Z</dcterms:created>
  <dcterms:modified xsi:type="dcterms:W3CDTF">2020-05-20T14:23:00Z</dcterms:modified>
</cp:coreProperties>
</file>