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9A" w:rsidRDefault="00C17168" w:rsidP="00800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margin-left:-78.15pt;margin-top:-.1pt;width:502.65pt;height:92.15pt;z-index:251658240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" filled="f" stroked="f">
            <v:fill o:detectmouseclick="t"/>
            <v:textbox style="mso-next-textbox:#Cuadro de texto 1">
              <w:txbxContent>
                <w:p w:rsidR="00F4132D" w:rsidRPr="00052683" w:rsidRDefault="00F4132D" w:rsidP="001A248B">
                  <w:pPr>
                    <w:tabs>
                      <w:tab w:val="left" w:pos="3240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40"/>
                      <w:u w:val="single"/>
                    </w:rPr>
                  </w:pPr>
                  <w:r w:rsidRPr="00052683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40"/>
                      <w:u w:val="single"/>
                    </w:rPr>
                    <w:t>PROTOCOLO DE CITACIÓN DE TESTIGOS Y PERITOS</w:t>
                  </w:r>
                </w:p>
                <w:p w:rsidR="00052683" w:rsidRDefault="00F4132D" w:rsidP="001A248B">
                  <w:pPr>
                    <w:tabs>
                      <w:tab w:val="left" w:pos="3240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40"/>
                    </w:rPr>
                  </w:pPr>
                  <w:r w:rsidRPr="00052683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40"/>
                    </w:rPr>
                    <w:t>Causas en las que interviene la</w:t>
                  </w:r>
                </w:p>
                <w:p w:rsidR="00F4132D" w:rsidRPr="00052683" w:rsidRDefault="00F4132D" w:rsidP="001A248B">
                  <w:pPr>
                    <w:tabs>
                      <w:tab w:val="left" w:pos="3240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40"/>
                    </w:rPr>
                  </w:pPr>
                  <w:r w:rsidRPr="00052683">
                    <w:rPr>
                      <w:rFonts w:ascii="Times New Roman" w:hAnsi="Times New Roman" w:cs="Times New Roman"/>
                      <w:b/>
                      <w:color w:val="000000" w:themeColor="text1"/>
                      <w:sz w:val="36"/>
                      <w:szCs w:val="40"/>
                    </w:rPr>
                    <w:t xml:space="preserve"> Dra. MEDAURA, Andrea</w:t>
                  </w:r>
                </w:p>
              </w:txbxContent>
            </v:textbox>
            <w10:wrap anchorx="margin"/>
          </v:shape>
        </w:pict>
      </w:r>
    </w:p>
    <w:p w:rsidR="0037189A" w:rsidRDefault="0037189A" w:rsidP="001E15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189A" w:rsidRDefault="0037189A" w:rsidP="001E15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2683" w:rsidRPr="0037189A" w:rsidRDefault="00052683" w:rsidP="001E15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2683" w:rsidRPr="00052683" w:rsidRDefault="00052683" w:rsidP="00052683">
      <w:pPr>
        <w:pStyle w:val="Prrafodelista"/>
        <w:tabs>
          <w:tab w:val="left" w:pos="284"/>
        </w:tabs>
        <w:spacing w:line="360" w:lineRule="auto"/>
        <w:ind w:left="-142"/>
        <w:jc w:val="both"/>
        <w:rPr>
          <w:sz w:val="24"/>
          <w:szCs w:val="24"/>
        </w:rPr>
      </w:pPr>
    </w:p>
    <w:p w:rsidR="0037189A" w:rsidRPr="0037189A" w:rsidRDefault="0037189A" w:rsidP="00052683">
      <w:pPr>
        <w:pStyle w:val="Prrafodelista"/>
        <w:numPr>
          <w:ilvl w:val="0"/>
          <w:numId w:val="3"/>
        </w:numPr>
        <w:tabs>
          <w:tab w:val="left" w:pos="-426"/>
        </w:tabs>
        <w:spacing w:line="360" w:lineRule="auto"/>
        <w:ind w:left="-1276" w:firstLine="425"/>
        <w:jc w:val="both"/>
        <w:rPr>
          <w:sz w:val="24"/>
          <w:szCs w:val="24"/>
        </w:rPr>
      </w:pPr>
      <w:r w:rsidRPr="0037189A">
        <w:rPr>
          <w:rFonts w:ascii="Times New Roman" w:hAnsi="Times New Roman" w:cs="Times New Roman"/>
          <w:sz w:val="24"/>
          <w:szCs w:val="24"/>
        </w:rPr>
        <w:t xml:space="preserve">El </w:t>
      </w:r>
      <w:r w:rsidRPr="00371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AR"/>
        </w:rPr>
        <w:t xml:space="preserve">profesional representante y/o </w:t>
      </w:r>
      <w:proofErr w:type="spellStart"/>
      <w:r w:rsidRPr="00371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AR"/>
        </w:rPr>
        <w:t>patrocinante</w:t>
      </w:r>
      <w:proofErr w:type="spellEnd"/>
      <w:r w:rsidRPr="0037189A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 xml:space="preserve"> que asiste jurídicamente a la parte que hubiere ofrecido testigos para la realización de la audiencia final o el </w:t>
      </w:r>
      <w:r w:rsidRPr="00371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AR"/>
        </w:rPr>
        <w:t>perito</w:t>
      </w:r>
      <w:r w:rsidRPr="0037189A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 xml:space="preserve"> que hubiese sido citado a la misma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,</w:t>
      </w:r>
      <w:r w:rsidRPr="0037189A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 xml:space="preserve"> deberá presentar un escrito judicial a través del sistema de MESA DE ENTRADAS ESCRITOS DIGITALES </w:t>
      </w:r>
      <w:r w:rsidRPr="00371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AR"/>
        </w:rPr>
        <w:t>(MEED)</w:t>
      </w:r>
      <w:r w:rsidRPr="0037189A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en donde deberá consignar los siguientes datos:</w:t>
      </w:r>
    </w:p>
    <w:p w:rsidR="0037189A" w:rsidRPr="0037189A" w:rsidRDefault="0037189A" w:rsidP="00052683">
      <w:pPr>
        <w:pStyle w:val="Prrafodelista"/>
        <w:numPr>
          <w:ilvl w:val="0"/>
          <w:numId w:val="2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89A">
        <w:rPr>
          <w:rFonts w:ascii="Times New Roman" w:hAnsi="Times New Roman" w:cs="Times New Roman"/>
          <w:sz w:val="24"/>
          <w:szCs w:val="24"/>
        </w:rPr>
        <w:t>N° y carátula del expediente donde se ha fijado la audiencia.</w:t>
      </w:r>
    </w:p>
    <w:p w:rsidR="0037189A" w:rsidRPr="0037189A" w:rsidRDefault="0037189A" w:rsidP="00052683">
      <w:pPr>
        <w:pStyle w:val="Prrafodelista"/>
        <w:numPr>
          <w:ilvl w:val="0"/>
          <w:numId w:val="2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89A">
        <w:rPr>
          <w:rFonts w:ascii="Times New Roman" w:hAnsi="Times New Roman" w:cs="Times New Roman"/>
          <w:sz w:val="24"/>
          <w:szCs w:val="24"/>
        </w:rPr>
        <w:t>Fecha y hora de la Audiencia Final fijada.</w:t>
      </w:r>
    </w:p>
    <w:p w:rsidR="0037189A" w:rsidRDefault="0037189A" w:rsidP="00052683">
      <w:pPr>
        <w:pStyle w:val="Prrafodelista"/>
        <w:numPr>
          <w:ilvl w:val="0"/>
          <w:numId w:val="2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189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ombre</w:t>
      </w:r>
      <w:r w:rsidRPr="0037189A">
        <w:rPr>
          <w:rFonts w:ascii="Times New Roman" w:hAnsi="Times New Roman" w:cs="Times New Roman"/>
          <w:sz w:val="24"/>
          <w:szCs w:val="24"/>
        </w:rPr>
        <w:t xml:space="preserve"> completo y DNI del testigo que deba comparecer o del perito que haya sido citado. </w:t>
      </w:r>
    </w:p>
    <w:p w:rsidR="0037189A" w:rsidRDefault="0037189A" w:rsidP="00052683">
      <w:pPr>
        <w:pStyle w:val="Prrafodelista"/>
        <w:numPr>
          <w:ilvl w:val="0"/>
          <w:numId w:val="2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Correo electrónico donde se le enviará oportunamente el permiso de circulación de testigos y</w:t>
      </w:r>
      <w:r w:rsidR="00C17168">
        <w:rPr>
          <w:rFonts w:ascii="Times New Roman" w:hAnsi="Times New Roman" w:cs="Times New Roman"/>
          <w:sz w:val="24"/>
          <w:szCs w:val="24"/>
        </w:rPr>
        <w:t>/o</w:t>
      </w:r>
      <w:r>
        <w:rPr>
          <w:rFonts w:ascii="Times New Roman" w:hAnsi="Times New Roman" w:cs="Times New Roman"/>
          <w:sz w:val="24"/>
          <w:szCs w:val="24"/>
        </w:rPr>
        <w:t xml:space="preserve"> peritos con la firma digital de la Secretaria de Gestión del Tribunal de Gestión Judicial Asociada de Paz. </w:t>
      </w:r>
    </w:p>
    <w:p w:rsidR="00052683" w:rsidRDefault="00052683" w:rsidP="00052683">
      <w:pPr>
        <w:pStyle w:val="Prrafodelista"/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7189A" w:rsidRPr="00646AC4" w:rsidRDefault="0037189A" w:rsidP="00052683">
      <w:pPr>
        <w:pStyle w:val="Prrafodelista"/>
        <w:numPr>
          <w:ilvl w:val="0"/>
          <w:numId w:val="3"/>
        </w:numPr>
        <w:tabs>
          <w:tab w:val="left" w:pos="-426"/>
        </w:tabs>
        <w:spacing w:line="360" w:lineRule="auto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46AC4">
        <w:rPr>
          <w:rFonts w:ascii="Times New Roman" w:hAnsi="Times New Roman" w:cs="Times New Roman"/>
          <w:sz w:val="24"/>
          <w:szCs w:val="24"/>
        </w:rPr>
        <w:t>Una vez efectuado el permiso de circulación respectivo</w:t>
      </w:r>
      <w:r w:rsidR="00F4132D">
        <w:rPr>
          <w:rFonts w:ascii="Times New Roman" w:hAnsi="Times New Roman" w:cs="Times New Roman"/>
          <w:sz w:val="24"/>
          <w:szCs w:val="24"/>
        </w:rPr>
        <w:t xml:space="preserve"> con la firma digital de la Secretaria de gestión</w:t>
      </w:r>
      <w:r w:rsidR="00646AC4">
        <w:rPr>
          <w:rFonts w:ascii="Times New Roman" w:hAnsi="Times New Roman" w:cs="Times New Roman"/>
          <w:sz w:val="24"/>
          <w:szCs w:val="24"/>
        </w:rPr>
        <w:t>,</w:t>
      </w:r>
      <w:r w:rsidRPr="00646AC4">
        <w:rPr>
          <w:rFonts w:ascii="Times New Roman" w:hAnsi="Times New Roman" w:cs="Times New Roman"/>
          <w:sz w:val="24"/>
          <w:szCs w:val="24"/>
        </w:rPr>
        <w:t xml:space="preserve"> el </w:t>
      </w:r>
      <w:r w:rsidR="00646AC4">
        <w:rPr>
          <w:rFonts w:ascii="Times New Roman" w:hAnsi="Times New Roman" w:cs="Times New Roman"/>
          <w:sz w:val="24"/>
          <w:szCs w:val="24"/>
        </w:rPr>
        <w:t>T</w:t>
      </w:r>
      <w:r w:rsidRPr="00646AC4">
        <w:rPr>
          <w:rFonts w:ascii="Times New Roman" w:hAnsi="Times New Roman" w:cs="Times New Roman"/>
          <w:sz w:val="24"/>
          <w:szCs w:val="24"/>
        </w:rPr>
        <w:t xml:space="preserve">ribunal </w:t>
      </w:r>
      <w:r w:rsidR="00646AC4" w:rsidRPr="00646AC4">
        <w:rPr>
          <w:rFonts w:ascii="Times New Roman" w:hAnsi="Times New Roman" w:cs="Times New Roman"/>
          <w:sz w:val="24"/>
          <w:szCs w:val="24"/>
        </w:rPr>
        <w:t xml:space="preserve">lo </w:t>
      </w:r>
      <w:r w:rsidRPr="00646AC4">
        <w:rPr>
          <w:rFonts w:ascii="Times New Roman" w:hAnsi="Times New Roman" w:cs="Times New Roman"/>
          <w:sz w:val="24"/>
          <w:szCs w:val="24"/>
        </w:rPr>
        <w:t>enviará al correo electrónico denunciado</w:t>
      </w:r>
      <w:r w:rsidR="00646AC4">
        <w:rPr>
          <w:rFonts w:ascii="Times New Roman" w:hAnsi="Times New Roman" w:cs="Times New Roman"/>
          <w:sz w:val="24"/>
          <w:szCs w:val="24"/>
        </w:rPr>
        <w:t>:</w:t>
      </w:r>
    </w:p>
    <w:p w:rsidR="00646AC4" w:rsidRPr="00646AC4" w:rsidRDefault="00646AC4" w:rsidP="00052683">
      <w:pPr>
        <w:pStyle w:val="Prrafodelista"/>
        <w:numPr>
          <w:ilvl w:val="0"/>
          <w:numId w:val="4"/>
        </w:numPr>
        <w:tabs>
          <w:tab w:val="left" w:pos="0"/>
        </w:tabs>
        <w:spacing w:line="36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AC4">
        <w:rPr>
          <w:rFonts w:ascii="Times New Roman" w:hAnsi="Times New Roman" w:cs="Times New Roman"/>
          <w:b/>
          <w:sz w:val="24"/>
          <w:szCs w:val="24"/>
          <w:u w:val="single"/>
        </w:rPr>
        <w:t>Tratándose de PERITOS:</w:t>
      </w:r>
      <w:r w:rsidRPr="00646AC4">
        <w:rPr>
          <w:rFonts w:ascii="Times New Roman" w:hAnsi="Times New Roman" w:cs="Times New Roman"/>
          <w:sz w:val="24"/>
          <w:szCs w:val="24"/>
        </w:rPr>
        <w:t xml:space="preserve"> el permiso le autorizará a circular a los fines de posibilitar su concurrencia a la Sede del Tribunal. </w:t>
      </w:r>
    </w:p>
    <w:p w:rsidR="00646AC4" w:rsidRDefault="00646AC4" w:rsidP="00052683">
      <w:pPr>
        <w:pStyle w:val="Prrafodelista"/>
        <w:numPr>
          <w:ilvl w:val="0"/>
          <w:numId w:val="4"/>
        </w:numPr>
        <w:tabs>
          <w:tab w:val="left" w:pos="0"/>
        </w:tabs>
        <w:spacing w:line="360" w:lineRule="auto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6AC4">
        <w:rPr>
          <w:rFonts w:ascii="Times New Roman" w:hAnsi="Times New Roman" w:cs="Times New Roman"/>
          <w:b/>
          <w:sz w:val="24"/>
          <w:szCs w:val="24"/>
          <w:u w:val="single"/>
        </w:rPr>
        <w:t>Tratándose de TESTIGOS:</w:t>
      </w:r>
      <w:r w:rsidRPr="00646AC4">
        <w:rPr>
          <w:rFonts w:ascii="Times New Roman" w:hAnsi="Times New Roman" w:cs="Times New Roman"/>
          <w:sz w:val="24"/>
          <w:szCs w:val="24"/>
        </w:rPr>
        <w:t xml:space="preserve"> el </w:t>
      </w:r>
      <w:r w:rsidRPr="00646AC4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 xml:space="preserve">profesional representante y/o </w:t>
      </w:r>
      <w:proofErr w:type="spellStart"/>
      <w:r w:rsidRPr="00646AC4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>patrocinante</w:t>
      </w:r>
      <w:proofErr w:type="spellEnd"/>
      <w:r w:rsidRPr="00646AC4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AR"/>
        </w:rPr>
        <w:t xml:space="preserve"> de la parte deberá hacerle llegar el permiso al/los testigos requerido/s que </w:t>
      </w:r>
      <w:r w:rsidRPr="00646AC4">
        <w:rPr>
          <w:rFonts w:ascii="Times New Roman" w:hAnsi="Times New Roman" w:cs="Times New Roman"/>
          <w:sz w:val="24"/>
          <w:szCs w:val="24"/>
        </w:rPr>
        <w:t>lo autorizará a circular a los fines de posibilitar su concurrencia a la Sede del Tribunal.</w:t>
      </w:r>
    </w:p>
    <w:p w:rsidR="00052683" w:rsidRDefault="00052683" w:rsidP="00052683">
      <w:pPr>
        <w:pStyle w:val="Prrafodelista"/>
        <w:tabs>
          <w:tab w:val="left" w:pos="0"/>
        </w:tabs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542AC" w:rsidRDefault="00D542AC" w:rsidP="00052683">
      <w:pPr>
        <w:pStyle w:val="Prrafodelista"/>
        <w:numPr>
          <w:ilvl w:val="0"/>
          <w:numId w:val="3"/>
        </w:numPr>
        <w:tabs>
          <w:tab w:val="left" w:pos="-426"/>
        </w:tabs>
        <w:spacing w:line="360" w:lineRule="auto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todos los casos, los PERITOS Y TESTIGOS citados deberán comparecer a la Sede del Tribunal el día de la Audiencia Final fijada con su </w:t>
      </w:r>
      <w:r w:rsidRPr="00D542AC">
        <w:rPr>
          <w:rFonts w:ascii="Times New Roman" w:hAnsi="Times New Roman" w:cs="Times New Roman"/>
          <w:b/>
          <w:sz w:val="24"/>
          <w:szCs w:val="24"/>
        </w:rPr>
        <w:t>DNI</w:t>
      </w:r>
      <w:r>
        <w:rPr>
          <w:rFonts w:ascii="Times New Roman" w:hAnsi="Times New Roman" w:cs="Times New Roman"/>
          <w:sz w:val="24"/>
          <w:szCs w:val="24"/>
        </w:rPr>
        <w:t xml:space="preserve"> y el correspondiente </w:t>
      </w:r>
      <w:r w:rsidRPr="00D542AC">
        <w:rPr>
          <w:rFonts w:ascii="Times New Roman" w:hAnsi="Times New Roman" w:cs="Times New Roman"/>
          <w:b/>
          <w:sz w:val="24"/>
          <w:szCs w:val="24"/>
        </w:rPr>
        <w:t>permiso de circulación</w:t>
      </w:r>
      <w:r>
        <w:rPr>
          <w:rFonts w:ascii="Times New Roman" w:hAnsi="Times New Roman" w:cs="Times New Roman"/>
          <w:sz w:val="24"/>
          <w:szCs w:val="24"/>
        </w:rPr>
        <w:t xml:space="preserve"> emitido por el Tribunal. </w:t>
      </w:r>
    </w:p>
    <w:p w:rsidR="00052683" w:rsidRPr="00D542AC" w:rsidRDefault="00052683" w:rsidP="00052683">
      <w:pPr>
        <w:pStyle w:val="Prrafodelista"/>
        <w:tabs>
          <w:tab w:val="left" w:pos="-426"/>
        </w:tabs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4132D" w:rsidRDefault="00F4132D" w:rsidP="00052683">
      <w:pPr>
        <w:pStyle w:val="Prrafodelista"/>
        <w:numPr>
          <w:ilvl w:val="0"/>
          <w:numId w:val="3"/>
        </w:numPr>
        <w:tabs>
          <w:tab w:val="left" w:pos="-426"/>
        </w:tabs>
        <w:spacing w:line="360" w:lineRule="auto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4132D">
        <w:rPr>
          <w:rFonts w:ascii="Times New Roman" w:hAnsi="Times New Roman" w:cs="Times New Roman"/>
          <w:b/>
          <w:sz w:val="24"/>
          <w:szCs w:val="24"/>
          <w:u w:val="single"/>
        </w:rPr>
        <w:t>HAGASE SABER QUE DEBERÁ INGRESAR AL EDIFICIO SOLAMENTE UN ABOGADO POR CADA UNA DE LAS PARTES</w:t>
      </w:r>
      <w:r w:rsidRPr="00F4132D">
        <w:rPr>
          <w:rFonts w:ascii="Times New Roman" w:hAnsi="Times New Roman" w:cs="Times New Roman"/>
          <w:sz w:val="24"/>
          <w:szCs w:val="24"/>
        </w:rPr>
        <w:t>, y asimismo que los testigos/peritos citados una vez ingresa</w:t>
      </w:r>
      <w:bookmarkStart w:id="0" w:name="_GoBack"/>
      <w:bookmarkEnd w:id="0"/>
      <w:r w:rsidRPr="00F4132D">
        <w:rPr>
          <w:rFonts w:ascii="Times New Roman" w:hAnsi="Times New Roman" w:cs="Times New Roman"/>
          <w:sz w:val="24"/>
          <w:szCs w:val="24"/>
        </w:rPr>
        <w:t xml:space="preserve">dos al edificio </w:t>
      </w:r>
      <w:proofErr w:type="spellStart"/>
      <w:r w:rsidRPr="00F4132D">
        <w:rPr>
          <w:rFonts w:ascii="Times New Roman" w:hAnsi="Times New Roman" w:cs="Times New Roman"/>
          <w:sz w:val="24"/>
          <w:szCs w:val="24"/>
        </w:rPr>
        <w:t>tribunalicio</w:t>
      </w:r>
      <w:proofErr w:type="spellEnd"/>
      <w:r w:rsidRPr="00F4132D">
        <w:rPr>
          <w:rFonts w:ascii="Times New Roman" w:hAnsi="Times New Roman" w:cs="Times New Roman"/>
          <w:sz w:val="24"/>
          <w:szCs w:val="24"/>
        </w:rPr>
        <w:t xml:space="preserve">, deberán permanecer en el hall central del edificio sito en calle Emilio </w:t>
      </w:r>
      <w:proofErr w:type="spellStart"/>
      <w:r w:rsidRPr="00F4132D">
        <w:rPr>
          <w:rFonts w:ascii="Times New Roman" w:hAnsi="Times New Roman" w:cs="Times New Roman"/>
          <w:sz w:val="24"/>
          <w:szCs w:val="24"/>
        </w:rPr>
        <w:t>Civit</w:t>
      </w:r>
      <w:proofErr w:type="spellEnd"/>
      <w:r w:rsidRPr="00F4132D">
        <w:rPr>
          <w:rFonts w:ascii="Times New Roman" w:hAnsi="Times New Roman" w:cs="Times New Roman"/>
          <w:sz w:val="24"/>
          <w:szCs w:val="24"/>
        </w:rPr>
        <w:t xml:space="preserve"> N°257, Planta Baja, hasta el momento de ser llamados por </w:t>
      </w:r>
      <w:r w:rsidRPr="001E158C">
        <w:rPr>
          <w:rFonts w:ascii="Times New Roman" w:hAnsi="Times New Roman" w:cs="Times New Roman"/>
          <w:sz w:val="24"/>
          <w:szCs w:val="24"/>
        </w:rPr>
        <w:t xml:space="preserve">el Tribunal a declarar. </w:t>
      </w:r>
    </w:p>
    <w:p w:rsidR="00052683" w:rsidRPr="001E158C" w:rsidRDefault="00052683" w:rsidP="00052683">
      <w:pPr>
        <w:pStyle w:val="Prrafodelista"/>
        <w:tabs>
          <w:tab w:val="left" w:pos="-426"/>
        </w:tabs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4132D" w:rsidRPr="001E158C" w:rsidRDefault="001E158C" w:rsidP="00052683">
      <w:pPr>
        <w:pStyle w:val="Prrafodelista"/>
        <w:numPr>
          <w:ilvl w:val="0"/>
          <w:numId w:val="3"/>
        </w:numPr>
        <w:tabs>
          <w:tab w:val="left" w:pos="-426"/>
        </w:tabs>
        <w:spacing w:line="360" w:lineRule="auto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E158C">
        <w:rPr>
          <w:rFonts w:ascii="Times New Roman" w:hAnsi="Times New Roman" w:cs="Times New Roman"/>
          <w:b/>
          <w:sz w:val="24"/>
          <w:szCs w:val="24"/>
          <w:u w:val="single"/>
        </w:rPr>
        <w:t>SE</w:t>
      </w:r>
      <w:r w:rsidR="00F4132D" w:rsidRPr="001E1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DEBERÁ</w:t>
      </w:r>
      <w:r w:rsidRPr="001E1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DAR ESTRICTO CUMPLIMIENTO</w:t>
      </w:r>
      <w:r w:rsidR="00F4132D" w:rsidRPr="001E158C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 EL PROTOCOLO PARA ACTIVIDADES ADMINISTRATIVAS DEL PODER JUDICIAL</w:t>
      </w:r>
      <w:r w:rsidR="00F4132D" w:rsidRPr="001E158C">
        <w:rPr>
          <w:rFonts w:ascii="Times New Roman" w:hAnsi="Times New Roman" w:cs="Times New Roman"/>
          <w:sz w:val="24"/>
          <w:szCs w:val="24"/>
        </w:rPr>
        <w:t xml:space="preserve"> que se adjunta en el siguiente link: </w:t>
      </w:r>
    </w:p>
    <w:p w:rsidR="00F4132D" w:rsidRPr="001E158C" w:rsidRDefault="00C17168" w:rsidP="001E158C">
      <w:pPr>
        <w:pStyle w:val="Default"/>
        <w:spacing w:line="360" w:lineRule="auto"/>
        <w:jc w:val="both"/>
      </w:pPr>
      <w:hyperlink r:id="rId8" w:history="1">
        <w:r w:rsidR="00F4132D" w:rsidRPr="001E158C">
          <w:rPr>
            <w:rStyle w:val="Hipervnculo"/>
          </w:rPr>
          <w:t>http://www.jus.mendoza.gov.ar/contenidos/?id=5ebacad0c52f73001e358a53</w:t>
        </w:r>
      </w:hyperlink>
    </w:p>
    <w:p w:rsidR="0037189A" w:rsidRPr="00646AC4" w:rsidRDefault="00052683" w:rsidP="00052683">
      <w:pPr>
        <w:pStyle w:val="Default"/>
        <w:spacing w:line="360" w:lineRule="auto"/>
        <w:jc w:val="both"/>
      </w:pPr>
      <w:r w:rsidRPr="00A01C45">
        <w:t xml:space="preserve">(Vigencia del link por 30 días desde el 12/05/2020).- </w:t>
      </w:r>
    </w:p>
    <w:sectPr w:rsidR="0037189A" w:rsidRPr="00646AC4" w:rsidSect="001E158C">
      <w:headerReference w:type="default" r:id="rId9"/>
      <w:pgSz w:w="12242" w:h="20163" w:code="5"/>
      <w:pgMar w:top="284" w:right="902" w:bottom="851" w:left="2835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32D" w:rsidRDefault="00F4132D" w:rsidP="00800E03">
      <w:r>
        <w:separator/>
      </w:r>
    </w:p>
  </w:endnote>
  <w:endnote w:type="continuationSeparator" w:id="0">
    <w:p w:rsidR="00F4132D" w:rsidRDefault="00F4132D" w:rsidP="0080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32D" w:rsidRDefault="00F4132D" w:rsidP="00800E03">
      <w:r>
        <w:separator/>
      </w:r>
    </w:p>
  </w:footnote>
  <w:footnote w:type="continuationSeparator" w:id="0">
    <w:p w:rsidR="00F4132D" w:rsidRDefault="00F4132D" w:rsidP="00800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32D" w:rsidRDefault="00F4132D">
    <w:pPr>
      <w:pStyle w:val="Encabezado"/>
    </w:pPr>
    <w:r>
      <w:rPr>
        <w:noProof/>
        <w:lang w:eastAsia="es-AR"/>
      </w:rPr>
      <w:drawing>
        <wp:inline distT="0" distB="0" distL="0" distR="0">
          <wp:extent cx="5400675" cy="15513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2651 NEGR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1551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B6E32"/>
    <w:multiLevelType w:val="hybridMultilevel"/>
    <w:tmpl w:val="7B3ADF52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E135A2"/>
    <w:multiLevelType w:val="hybridMultilevel"/>
    <w:tmpl w:val="843C9C2E"/>
    <w:lvl w:ilvl="0" w:tplc="2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6369020E"/>
    <w:multiLevelType w:val="hybridMultilevel"/>
    <w:tmpl w:val="EA16D46E"/>
    <w:lvl w:ilvl="0" w:tplc="036EE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D3C4E"/>
    <w:multiLevelType w:val="hybridMultilevel"/>
    <w:tmpl w:val="1CFC344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89A"/>
    <w:rsid w:val="000433D5"/>
    <w:rsid w:val="00052683"/>
    <w:rsid w:val="000B08A6"/>
    <w:rsid w:val="000F0756"/>
    <w:rsid w:val="001A248B"/>
    <w:rsid w:val="001A3EF3"/>
    <w:rsid w:val="001E158C"/>
    <w:rsid w:val="0021196B"/>
    <w:rsid w:val="00301C71"/>
    <w:rsid w:val="0037189A"/>
    <w:rsid w:val="003D4567"/>
    <w:rsid w:val="00481E12"/>
    <w:rsid w:val="004C3B2B"/>
    <w:rsid w:val="005073A2"/>
    <w:rsid w:val="006438EB"/>
    <w:rsid w:val="00646AC4"/>
    <w:rsid w:val="006B0738"/>
    <w:rsid w:val="006C0A9B"/>
    <w:rsid w:val="007A092A"/>
    <w:rsid w:val="007A1903"/>
    <w:rsid w:val="00800E03"/>
    <w:rsid w:val="008370CD"/>
    <w:rsid w:val="00871597"/>
    <w:rsid w:val="008C2096"/>
    <w:rsid w:val="008E4BA7"/>
    <w:rsid w:val="009204BA"/>
    <w:rsid w:val="00953E27"/>
    <w:rsid w:val="00984BEC"/>
    <w:rsid w:val="00A21081"/>
    <w:rsid w:val="00A84E8B"/>
    <w:rsid w:val="00AD78F0"/>
    <w:rsid w:val="00BF55A3"/>
    <w:rsid w:val="00C17168"/>
    <w:rsid w:val="00CA2E7A"/>
    <w:rsid w:val="00D17773"/>
    <w:rsid w:val="00D542AC"/>
    <w:rsid w:val="00D71918"/>
    <w:rsid w:val="00DA0C78"/>
    <w:rsid w:val="00DE7984"/>
    <w:rsid w:val="00E87C1D"/>
    <w:rsid w:val="00E91540"/>
    <w:rsid w:val="00F271BF"/>
    <w:rsid w:val="00F4132D"/>
    <w:rsid w:val="00F63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B4DD69DE-4245-4594-9F22-E87DFE3B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5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E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E03"/>
  </w:style>
  <w:style w:type="paragraph" w:styleId="Piedepgina">
    <w:name w:val="footer"/>
    <w:basedOn w:val="Normal"/>
    <w:link w:val="PiedepginaCar"/>
    <w:uiPriority w:val="99"/>
    <w:unhideWhenUsed/>
    <w:rsid w:val="00800E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E03"/>
  </w:style>
  <w:style w:type="paragraph" w:styleId="Textodeglobo">
    <w:name w:val="Balloon Text"/>
    <w:basedOn w:val="Normal"/>
    <w:link w:val="TextodegloboCar"/>
    <w:uiPriority w:val="99"/>
    <w:semiHidden/>
    <w:unhideWhenUsed/>
    <w:rsid w:val="001A24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48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189A"/>
    <w:pPr>
      <w:ind w:left="720"/>
      <w:contextualSpacing/>
    </w:pPr>
  </w:style>
  <w:style w:type="paragraph" w:customStyle="1" w:styleId="Default">
    <w:name w:val="Default"/>
    <w:rsid w:val="00F4132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41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.mendoza.gov.ar/contenidos/?id=5ebacad0c52f73001e358a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72876-D5A8-4970-ACA1-1BE28DF57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 Mendoza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MARÍA VIRGINIA MARTINEZ MERCADO</cp:lastModifiedBy>
  <cp:revision>6</cp:revision>
  <dcterms:created xsi:type="dcterms:W3CDTF">2020-05-18T13:51:00Z</dcterms:created>
  <dcterms:modified xsi:type="dcterms:W3CDTF">2020-05-20T03:07:00Z</dcterms:modified>
</cp:coreProperties>
</file>